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2EEEE694" w:rsidR="00950037" w:rsidRPr="00B148F6" w:rsidRDefault="00950037" w:rsidP="00950037">
      <w:pPr>
        <w:widowControl w:val="0"/>
        <w:spacing w:after="120" w:line="276" w:lineRule="auto"/>
        <w:jc w:val="center"/>
        <w:rPr>
          <w:rFonts w:asciiTheme="majorHAnsi" w:hAnsiTheme="majorHAnsi" w:cstheme="majorHAnsi"/>
          <w:b/>
          <w:bCs/>
          <w:sz w:val="24"/>
        </w:rPr>
      </w:pPr>
      <w:r w:rsidRPr="007940EA">
        <w:rPr>
          <w:rFonts w:asciiTheme="majorHAnsi" w:hAnsiTheme="majorHAnsi" w:cstheme="majorHAnsi"/>
          <w:b/>
          <w:sz w:val="24"/>
        </w:rPr>
        <w:t>„</w:t>
      </w:r>
      <w:r w:rsidR="007940EA" w:rsidRPr="007940EA">
        <w:rPr>
          <w:rFonts w:asciiTheme="majorHAnsi" w:hAnsiTheme="majorHAnsi" w:cstheme="majorHAnsi"/>
          <w:b/>
          <w:sz w:val="24"/>
        </w:rPr>
        <w:t>Revitalizace vodní plochy Šutráky</w:t>
      </w:r>
      <w:r w:rsidR="00786A16">
        <w:rPr>
          <w:rFonts w:asciiTheme="majorHAnsi" w:hAnsiTheme="majorHAnsi" w:cstheme="majorHAnsi"/>
          <w:b/>
          <w:sz w:val="24"/>
        </w:rPr>
        <w:t xml:space="preserve">, </w:t>
      </w:r>
      <w:proofErr w:type="spellStart"/>
      <w:r w:rsidR="00786A16">
        <w:rPr>
          <w:rFonts w:asciiTheme="majorHAnsi" w:hAnsiTheme="majorHAnsi" w:cstheme="majorHAnsi"/>
          <w:b/>
          <w:sz w:val="24"/>
        </w:rPr>
        <w:t>k.ú</w:t>
      </w:r>
      <w:proofErr w:type="spellEnd"/>
      <w:r w:rsidR="00786A16">
        <w:rPr>
          <w:rFonts w:asciiTheme="majorHAnsi" w:hAnsiTheme="majorHAnsi" w:cstheme="majorHAnsi"/>
          <w:b/>
          <w:sz w:val="24"/>
        </w:rPr>
        <w:t>. Podivín</w:t>
      </w:r>
      <w:r w:rsidRPr="007940EA">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110D0E57" w14:textId="77777777" w:rsidR="00022EA9" w:rsidRPr="004750B4" w:rsidRDefault="00022EA9" w:rsidP="00022EA9">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3CEBD1F5" w14:textId="77777777" w:rsidR="00022EA9" w:rsidRPr="00B148F6" w:rsidRDefault="00022EA9" w:rsidP="00022EA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Pr>
          <w:rFonts w:asciiTheme="majorHAnsi" w:hAnsiTheme="majorHAnsi" w:cstheme="majorHAnsi"/>
          <w:b/>
        </w:rPr>
        <w:t>Město Podivín</w:t>
      </w:r>
    </w:p>
    <w:p w14:paraId="3DE2803E" w14:textId="77777777" w:rsidR="00022EA9" w:rsidRPr="00B148F6" w:rsidRDefault="00022EA9" w:rsidP="00022EA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Pr>
          <w:rFonts w:asciiTheme="majorHAnsi" w:hAnsiTheme="majorHAnsi" w:cstheme="majorHAnsi"/>
        </w:rPr>
        <w:t>691 45 Podivín, Masarykovo nám. 192/2</w:t>
      </w:r>
    </w:p>
    <w:p w14:paraId="355E9501"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 xml:space="preserve">Ing. Martin </w:t>
      </w:r>
      <w:proofErr w:type="spellStart"/>
      <w:r>
        <w:rPr>
          <w:rFonts w:asciiTheme="majorHAnsi" w:hAnsiTheme="majorHAnsi" w:cstheme="majorHAnsi"/>
        </w:rPr>
        <w:t>Důbrava</w:t>
      </w:r>
      <w:proofErr w:type="spellEnd"/>
      <w:r>
        <w:rPr>
          <w:rFonts w:asciiTheme="majorHAnsi" w:hAnsiTheme="majorHAnsi" w:cstheme="majorHAnsi"/>
        </w:rPr>
        <w:t>, starosta</w:t>
      </w:r>
    </w:p>
    <w:p w14:paraId="08870FF9"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00283495</w:t>
      </w:r>
    </w:p>
    <w:p w14:paraId="407C774F" w14:textId="77777777" w:rsidR="00022EA9" w:rsidRPr="00B148F6" w:rsidRDefault="00022EA9" w:rsidP="00022EA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CZ00283495</w:t>
      </w:r>
    </w:p>
    <w:p w14:paraId="01F9DFDB"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Pr>
          <w:rFonts w:asciiTheme="majorHAnsi" w:hAnsiTheme="majorHAnsi" w:cstheme="majorHAnsi"/>
        </w:rPr>
        <w:t>Komerční banka, a.s.</w:t>
      </w:r>
    </w:p>
    <w:p w14:paraId="6A0D72FA" w14:textId="77777777" w:rsidR="00022EA9" w:rsidRPr="00B148F6" w:rsidRDefault="00022EA9" w:rsidP="00022EA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Pr="000E7C2E">
        <w:rPr>
          <w:rFonts w:asciiTheme="majorHAnsi" w:hAnsiTheme="majorHAnsi" w:cstheme="majorHAnsi"/>
        </w:rPr>
        <w:t>1625651/0100</w:t>
      </w:r>
    </w:p>
    <w:p w14:paraId="2100D749" w14:textId="77777777" w:rsidR="00022EA9" w:rsidRPr="004750B4" w:rsidRDefault="00022EA9" w:rsidP="00022EA9">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281219C3" w14:textId="1CA1EA67" w:rsidR="00821C31" w:rsidRPr="00435397"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AE0460">
        <w:rPr>
          <w:rFonts w:asciiTheme="majorHAnsi" w:hAnsiTheme="majorHAnsi" w:cstheme="majorHAnsi"/>
          <w:sz w:val="22"/>
          <w:lang w:val="cs-CZ"/>
        </w:rPr>
        <w:t xml:space="preserve">Ing. Martin </w:t>
      </w:r>
      <w:proofErr w:type="spellStart"/>
      <w:r w:rsidR="00AE0460">
        <w:rPr>
          <w:rFonts w:asciiTheme="majorHAnsi" w:hAnsiTheme="majorHAnsi" w:cstheme="majorHAnsi"/>
          <w:sz w:val="22"/>
          <w:lang w:val="cs-CZ"/>
        </w:rPr>
        <w:t>Důbrava</w:t>
      </w:r>
      <w:proofErr w:type="spellEnd"/>
      <w:r w:rsidR="00AE0460">
        <w:rPr>
          <w:rFonts w:asciiTheme="majorHAnsi" w:hAnsiTheme="majorHAnsi" w:cstheme="majorHAnsi"/>
          <w:sz w:val="22"/>
          <w:lang w:val="cs-CZ"/>
        </w:rPr>
        <w:t xml:space="preserve">, tel.: </w:t>
      </w:r>
      <w:r w:rsidR="00AE0460" w:rsidRPr="000E7C2E">
        <w:rPr>
          <w:rFonts w:asciiTheme="majorHAnsi" w:hAnsiTheme="majorHAnsi" w:cstheme="majorHAnsi"/>
          <w:sz w:val="22"/>
          <w:lang w:val="cs-CZ"/>
        </w:rPr>
        <w:t>723 864</w:t>
      </w:r>
      <w:r w:rsidR="00AE0460">
        <w:rPr>
          <w:rFonts w:asciiTheme="majorHAnsi" w:hAnsiTheme="majorHAnsi" w:cstheme="majorHAnsi"/>
          <w:sz w:val="22"/>
          <w:lang w:val="cs-CZ"/>
        </w:rPr>
        <w:t> </w:t>
      </w:r>
      <w:r w:rsidR="00AE0460" w:rsidRPr="000E7C2E">
        <w:rPr>
          <w:rFonts w:asciiTheme="majorHAnsi" w:hAnsiTheme="majorHAnsi" w:cstheme="majorHAnsi"/>
          <w:sz w:val="22"/>
          <w:lang w:val="cs-CZ"/>
        </w:rPr>
        <w:t>801</w:t>
      </w:r>
      <w:r w:rsidR="00AE0460">
        <w:rPr>
          <w:rFonts w:asciiTheme="majorHAnsi" w:hAnsiTheme="majorHAnsi" w:cstheme="majorHAnsi"/>
          <w:sz w:val="22"/>
          <w:lang w:val="cs-CZ"/>
        </w:rPr>
        <w:t xml:space="preserve">, e-mail: </w:t>
      </w:r>
      <w:hyperlink r:id="rId11" w:history="1">
        <w:r w:rsidR="00AE0460" w:rsidRPr="00EE72B5">
          <w:rPr>
            <w:rStyle w:val="Hypertextovodkaz"/>
            <w:rFonts w:asciiTheme="majorHAnsi" w:hAnsiTheme="majorHAnsi" w:cstheme="majorHAnsi"/>
            <w:sz w:val="22"/>
            <w:lang w:val="cs-CZ"/>
          </w:rPr>
          <w:t>starosta@podivin.cz</w:t>
        </w:r>
      </w:hyperlink>
      <w:r w:rsidR="00AE0460">
        <w:rPr>
          <w:rFonts w:asciiTheme="majorHAnsi" w:hAnsiTheme="majorHAnsi" w:cstheme="majorHAnsi"/>
          <w:sz w:val="22"/>
          <w:lang w:val="cs-CZ"/>
        </w:rPr>
        <w:t>;</w:t>
      </w:r>
    </w:p>
    <w:p w14:paraId="1CDE44E5" w14:textId="2B19B4B2" w:rsidR="000679B7" w:rsidRPr="000679B7" w:rsidRDefault="00205062" w:rsidP="000679B7">
      <w:pPr>
        <w:pStyle w:val="Zkladntext"/>
        <w:keepNext/>
        <w:numPr>
          <w:ilvl w:val="0"/>
          <w:numId w:val="29"/>
        </w:numPr>
        <w:spacing w:line="276" w:lineRule="auto"/>
        <w:jc w:val="both"/>
        <w:rPr>
          <w:rFonts w:asciiTheme="majorHAnsi" w:hAnsiTheme="majorHAnsi" w:cstheme="majorHAnsi"/>
          <w:sz w:val="22"/>
        </w:rPr>
      </w:pPr>
      <w:r>
        <w:rPr>
          <w:rFonts w:asciiTheme="majorHAnsi" w:hAnsiTheme="majorHAnsi" w:cstheme="majorHAnsi"/>
          <w:sz w:val="22"/>
          <w:lang w:val="cs-CZ"/>
        </w:rPr>
        <w:t>provádění konzultací a kontrole díla</w:t>
      </w:r>
      <w:r w:rsidR="000679B7">
        <w:rPr>
          <w:rFonts w:asciiTheme="majorHAnsi" w:hAnsiTheme="majorHAnsi" w:cstheme="majorHAnsi"/>
          <w:sz w:val="22"/>
          <w:lang w:val="cs-CZ"/>
        </w:rPr>
        <w:t xml:space="preserve">: </w:t>
      </w:r>
      <w:r w:rsidR="000679B7" w:rsidRPr="000679B7">
        <w:rPr>
          <w:rFonts w:asciiTheme="majorHAnsi" w:hAnsiTheme="majorHAnsi" w:cstheme="majorHAnsi"/>
          <w:sz w:val="22"/>
          <w:lang w:val="cs-CZ"/>
        </w:rPr>
        <w:t>Helena</w:t>
      </w:r>
      <w:r w:rsidR="000679B7">
        <w:rPr>
          <w:rFonts w:asciiTheme="majorHAnsi" w:hAnsiTheme="majorHAnsi" w:cstheme="majorHAnsi"/>
          <w:sz w:val="22"/>
          <w:lang w:val="cs-CZ"/>
        </w:rPr>
        <w:t xml:space="preserve"> </w:t>
      </w:r>
      <w:proofErr w:type="spellStart"/>
      <w:r w:rsidR="000679B7" w:rsidRPr="000679B7">
        <w:rPr>
          <w:rFonts w:asciiTheme="majorHAnsi" w:hAnsiTheme="majorHAnsi" w:cstheme="majorHAnsi"/>
          <w:sz w:val="22"/>
          <w:lang w:val="cs-CZ"/>
        </w:rPr>
        <w:t>Macánová</w:t>
      </w:r>
      <w:proofErr w:type="spellEnd"/>
      <w:r w:rsidR="000679B7" w:rsidRPr="000679B7">
        <w:rPr>
          <w:rFonts w:asciiTheme="majorHAnsi" w:hAnsiTheme="majorHAnsi" w:cstheme="majorHAnsi"/>
          <w:sz w:val="22"/>
          <w:lang w:val="cs-CZ"/>
        </w:rPr>
        <w:t>, tel. 737 820 998, e-mail: mistostarostka@podivin.cz</w:t>
      </w:r>
    </w:p>
    <w:p w14:paraId="1D274F87" w14:textId="3064643D"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435397">
        <w:rPr>
          <w:rFonts w:asciiTheme="majorHAnsi" w:hAnsiTheme="majorHAnsi" w:cstheme="majorHAnsi"/>
          <w:sz w:val="22"/>
        </w:rPr>
        <w:t>(bude doplněno)</w:t>
      </w:r>
    </w:p>
    <w:p w14:paraId="0822A7AB" w14:textId="7CCBEC6F" w:rsidR="00821C31" w:rsidRPr="00B148F6" w:rsidRDefault="00821C31" w:rsidP="00821C31">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435397">
        <w:rPr>
          <w:rFonts w:asciiTheme="majorHAnsi" w:hAnsiTheme="majorHAnsi" w:cstheme="majorHAnsi"/>
          <w:sz w:val="22"/>
        </w:rPr>
        <w:t>(bude doplněno)</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8546804" w:rsidR="006826A2" w:rsidRPr="00B148F6" w:rsidRDefault="006826A2" w:rsidP="006826A2">
      <w:pPr>
        <w:jc w:val="both"/>
        <w:outlineLvl w:val="1"/>
        <w:rPr>
          <w:rFonts w:asciiTheme="majorHAnsi" w:hAnsiTheme="majorHAnsi" w:cstheme="majorHAnsi"/>
        </w:rPr>
      </w:pPr>
      <w:r w:rsidRPr="00DA75AA">
        <w:rPr>
          <w:rFonts w:asciiTheme="majorHAnsi" w:hAnsiTheme="majorHAnsi" w:cstheme="majorHAnsi"/>
        </w:rPr>
        <w:t>Tato smlouva je uzavřena na základě zadávacího řízení</w:t>
      </w:r>
      <w:r w:rsidR="0044675A" w:rsidRPr="00DA75AA">
        <w:rPr>
          <w:rFonts w:asciiTheme="majorHAnsi" w:hAnsiTheme="majorHAnsi" w:cstheme="majorHAnsi"/>
        </w:rPr>
        <w:t xml:space="preserve"> </w:t>
      </w:r>
      <w:r w:rsidRPr="00DA75AA">
        <w:rPr>
          <w:rFonts w:asciiTheme="majorHAnsi" w:hAnsiTheme="majorHAnsi" w:cstheme="majorHAnsi"/>
        </w:rPr>
        <w:t xml:space="preserve">k podlimitní veřejné zakázce na stavební práce s názvem </w:t>
      </w:r>
      <w:r w:rsidRPr="00DA75AA">
        <w:rPr>
          <w:rFonts w:asciiTheme="majorHAnsi" w:hAnsiTheme="majorHAnsi" w:cstheme="majorHAnsi"/>
          <w:b/>
        </w:rPr>
        <w:t>„</w:t>
      </w:r>
      <w:r w:rsidR="0044675A" w:rsidRPr="00DA75AA">
        <w:rPr>
          <w:rFonts w:asciiTheme="majorHAnsi" w:hAnsiTheme="majorHAnsi" w:cstheme="majorHAnsi"/>
          <w:b/>
        </w:rPr>
        <w:t xml:space="preserve">Revitalizace vodní </w:t>
      </w:r>
      <w:r w:rsidR="0044675A" w:rsidRPr="00435397">
        <w:rPr>
          <w:rFonts w:asciiTheme="majorHAnsi" w:hAnsiTheme="majorHAnsi" w:cstheme="majorHAnsi"/>
          <w:b/>
        </w:rPr>
        <w:t>plochy Šutráky</w:t>
      </w:r>
      <w:r w:rsidR="00786A16" w:rsidRPr="00435397">
        <w:rPr>
          <w:rFonts w:asciiTheme="majorHAnsi" w:hAnsiTheme="majorHAnsi" w:cstheme="majorHAnsi"/>
          <w:b/>
        </w:rPr>
        <w:t xml:space="preserve">, </w:t>
      </w:r>
      <w:proofErr w:type="spellStart"/>
      <w:r w:rsidR="00786A16" w:rsidRPr="00435397">
        <w:rPr>
          <w:rFonts w:asciiTheme="majorHAnsi" w:hAnsiTheme="majorHAnsi" w:cstheme="majorHAnsi"/>
          <w:b/>
        </w:rPr>
        <w:t>k.ú</w:t>
      </w:r>
      <w:proofErr w:type="spellEnd"/>
      <w:r w:rsidR="00786A16" w:rsidRPr="00435397">
        <w:rPr>
          <w:rFonts w:asciiTheme="majorHAnsi" w:hAnsiTheme="majorHAnsi" w:cstheme="majorHAnsi"/>
          <w:b/>
        </w:rPr>
        <w:t>. Podivín</w:t>
      </w:r>
      <w:r w:rsidRPr="00435397">
        <w:rPr>
          <w:rFonts w:asciiTheme="majorHAnsi" w:hAnsiTheme="majorHAnsi" w:cstheme="majorHAnsi"/>
          <w:b/>
          <w:bCs/>
          <w:iCs/>
        </w:rPr>
        <w:t>“</w:t>
      </w:r>
      <w:r w:rsidRPr="00435397">
        <w:rPr>
          <w:rFonts w:asciiTheme="majorHAnsi" w:hAnsiTheme="majorHAnsi" w:cstheme="majorHAnsi"/>
        </w:rPr>
        <w:t xml:space="preserve"> (dále jen „</w:t>
      </w:r>
      <w:r w:rsidR="00187BB1" w:rsidRPr="00435397">
        <w:rPr>
          <w:rFonts w:asciiTheme="majorHAnsi" w:hAnsiTheme="majorHAnsi" w:cstheme="majorHAnsi"/>
          <w:b/>
        </w:rPr>
        <w:t xml:space="preserve">veřejná </w:t>
      </w:r>
      <w:r w:rsidRPr="00435397">
        <w:rPr>
          <w:rFonts w:asciiTheme="majorHAnsi" w:hAnsiTheme="majorHAnsi" w:cstheme="majorHAnsi"/>
          <w:b/>
        </w:rPr>
        <w:t>zakázka</w:t>
      </w:r>
      <w:r w:rsidRPr="00435397">
        <w:rPr>
          <w:rFonts w:asciiTheme="majorHAnsi" w:hAnsiTheme="majorHAnsi" w:cstheme="majorHAnsi"/>
        </w:rPr>
        <w:t xml:space="preserve">“) zadávané ve </w:t>
      </w:r>
      <w:r w:rsidR="00E516B5" w:rsidRPr="00435397">
        <w:rPr>
          <w:rFonts w:asciiTheme="majorHAnsi" w:hAnsiTheme="majorHAnsi" w:cstheme="majorHAnsi"/>
        </w:rPr>
        <w:t xml:space="preserve">zjednodušeném podlimitním řízení </w:t>
      </w:r>
      <w:r w:rsidRPr="00435397">
        <w:rPr>
          <w:rFonts w:asciiTheme="majorHAnsi" w:hAnsiTheme="majorHAnsi" w:cstheme="majorHAnsi"/>
        </w:rPr>
        <w:t xml:space="preserve">podle </w:t>
      </w:r>
      <w:proofErr w:type="spellStart"/>
      <w:r w:rsidRPr="00435397">
        <w:rPr>
          <w:rFonts w:asciiTheme="majorHAnsi" w:hAnsiTheme="majorHAnsi" w:cstheme="majorHAnsi"/>
        </w:rPr>
        <w:t>ust</w:t>
      </w:r>
      <w:proofErr w:type="spellEnd"/>
      <w:r w:rsidRPr="00435397">
        <w:rPr>
          <w:rFonts w:asciiTheme="majorHAnsi" w:hAnsiTheme="majorHAnsi" w:cstheme="majorHAnsi"/>
        </w:rPr>
        <w:t xml:space="preserve">. § </w:t>
      </w:r>
      <w:r w:rsidR="00E516B5" w:rsidRPr="00435397">
        <w:rPr>
          <w:rFonts w:asciiTheme="majorHAnsi" w:hAnsiTheme="majorHAnsi" w:cstheme="majorHAnsi"/>
        </w:rPr>
        <w:t xml:space="preserve">53 </w:t>
      </w:r>
      <w:r w:rsidRPr="00435397">
        <w:rPr>
          <w:rFonts w:asciiTheme="majorHAnsi" w:hAnsiTheme="majorHAnsi" w:cstheme="majorHAnsi"/>
        </w:rPr>
        <w:t>zákona č. 134/2016 Sb., o zadávání veřejných zakázek, ve znění pozdějších předpisů (dále jen jako „</w:t>
      </w:r>
      <w:r w:rsidRPr="00435397">
        <w:rPr>
          <w:rFonts w:asciiTheme="majorHAnsi" w:hAnsiTheme="majorHAnsi" w:cstheme="majorHAnsi"/>
          <w:b/>
        </w:rPr>
        <w:t>ZZVZ</w:t>
      </w:r>
      <w:r w:rsidRPr="00435397">
        <w:rPr>
          <w:rFonts w:asciiTheme="majorHAnsi" w:hAnsiTheme="majorHAnsi" w:cstheme="majorHAnsi"/>
        </w:rPr>
        <w:t xml:space="preserve">“), </w:t>
      </w:r>
      <w:r w:rsidRPr="00435397">
        <w:rPr>
          <w:rFonts w:asciiTheme="majorHAnsi" w:eastAsia="Calibri" w:hAnsiTheme="majorHAnsi" w:cstheme="majorHAnsi"/>
          <w:bCs/>
        </w:rPr>
        <w:t xml:space="preserve">v rámci projektu spolufinancovaného z </w:t>
      </w:r>
      <w:r w:rsidR="00DA75AA" w:rsidRPr="00435397">
        <w:rPr>
          <w:rFonts w:asciiTheme="majorHAnsi" w:hAnsiTheme="majorHAnsi" w:cstheme="majorHAnsi"/>
        </w:rPr>
        <w:t>NPŽP-NPO 13/2024,</w:t>
      </w:r>
      <w:r w:rsidR="00DA75AA" w:rsidRPr="00435397">
        <w:rPr>
          <w:rFonts w:ascii="Calibri-Bold" w:hAnsi="Calibri-Bold" w:cs="Calibri-Bold"/>
          <w:sz w:val="20"/>
          <w:szCs w:val="20"/>
        </w:rPr>
        <w:t xml:space="preserve"> </w:t>
      </w:r>
      <w:r w:rsidR="00DA75AA" w:rsidRPr="00435397">
        <w:rPr>
          <w:rFonts w:asciiTheme="majorHAnsi" w:hAnsiTheme="majorHAnsi" w:cstheme="majorHAnsi"/>
        </w:rPr>
        <w:t>výzva</w:t>
      </w:r>
      <w:r w:rsidR="00DA75AA" w:rsidRPr="00435397">
        <w:rPr>
          <w:rFonts w:ascii="Calibri-Bold" w:hAnsi="Calibri-Bold" w:cs="Calibri-Bold"/>
          <w:sz w:val="20"/>
          <w:szCs w:val="20"/>
        </w:rPr>
        <w:t xml:space="preserve"> </w:t>
      </w:r>
      <w:r w:rsidR="00DA75AA" w:rsidRPr="00435397">
        <w:rPr>
          <w:rFonts w:asciiTheme="majorHAnsi" w:hAnsiTheme="majorHAnsi" w:cstheme="majorHAnsi"/>
        </w:rPr>
        <w:t xml:space="preserve">Tvorba a obnova krajinných prvků, podporované aktivity 4.2.G Podpora krajinných prvků, název projektu: „Revitalizace vodní plochy Šutráky, </w:t>
      </w:r>
      <w:proofErr w:type="spellStart"/>
      <w:r w:rsidR="00DA75AA" w:rsidRPr="00435397">
        <w:rPr>
          <w:rFonts w:asciiTheme="majorHAnsi" w:hAnsiTheme="majorHAnsi" w:cstheme="majorHAnsi"/>
        </w:rPr>
        <w:t>k.ú</w:t>
      </w:r>
      <w:proofErr w:type="spellEnd"/>
      <w:r w:rsidR="00DA75AA" w:rsidRPr="00435397">
        <w:rPr>
          <w:rFonts w:asciiTheme="majorHAnsi" w:hAnsiTheme="majorHAnsi" w:cstheme="majorHAnsi"/>
        </w:rPr>
        <w:t xml:space="preserve">. Podivín“, číslo </w:t>
      </w:r>
      <w:r w:rsidR="00786A16" w:rsidRPr="00435397">
        <w:rPr>
          <w:rFonts w:asciiTheme="majorHAnsi" w:hAnsiTheme="majorHAnsi" w:cstheme="majorHAnsi"/>
        </w:rPr>
        <w:t xml:space="preserve">rozhodnutí </w:t>
      </w:r>
      <w:r w:rsidR="00DA75AA" w:rsidRPr="00435397">
        <w:rPr>
          <w:rFonts w:asciiTheme="majorHAnsi" w:hAnsiTheme="majorHAnsi" w:cstheme="majorHAnsi"/>
        </w:rPr>
        <w:t>1241300024</w:t>
      </w:r>
      <w:r w:rsidRPr="00435397">
        <w:rPr>
          <w:rFonts w:asciiTheme="majorHAnsi" w:eastAsia="Calibri" w:hAnsiTheme="majorHAnsi" w:cstheme="majorHAnsi"/>
          <w:bCs/>
        </w:rPr>
        <w:t xml:space="preserve"> (dále jen jako „</w:t>
      </w:r>
      <w:r w:rsidRPr="00435397">
        <w:rPr>
          <w:rFonts w:asciiTheme="majorHAnsi" w:eastAsia="Calibri" w:hAnsiTheme="majorHAnsi" w:cstheme="majorHAnsi"/>
          <w:b/>
          <w:bCs/>
        </w:rPr>
        <w:t>projekt</w:t>
      </w:r>
      <w:r w:rsidRPr="00435397">
        <w:rPr>
          <w:rFonts w:asciiTheme="majorHAnsi" w:eastAsia="Calibri" w:hAnsiTheme="majorHAnsi" w:cstheme="majorHAnsi"/>
          <w:bCs/>
        </w:rPr>
        <w:t>“),</w:t>
      </w:r>
      <w:r w:rsidRPr="00435397">
        <w:rPr>
          <w:rFonts w:asciiTheme="majorHAnsi" w:hAnsiTheme="majorHAnsi" w:cstheme="majorHAnsi"/>
        </w:rPr>
        <w:t xml:space="preserve"> mezi objednatelem, jakožto zadavatelem</w:t>
      </w:r>
      <w:r w:rsidR="00187BB1" w:rsidRPr="00435397">
        <w:rPr>
          <w:rFonts w:asciiTheme="majorHAnsi" w:hAnsiTheme="majorHAnsi" w:cstheme="majorHAnsi"/>
          <w:snapToGrid w:val="0"/>
        </w:rPr>
        <w:t xml:space="preserve"> veřejné</w:t>
      </w:r>
      <w:r w:rsidRPr="00435397">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04FCA512"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56D31AF9" w14:textId="4D87494F" w:rsidR="00760CC6" w:rsidRPr="00B22B4F" w:rsidRDefault="006826A2" w:rsidP="00E110AD">
      <w:pPr>
        <w:widowControl w:val="0"/>
        <w:numPr>
          <w:ilvl w:val="1"/>
          <w:numId w:val="11"/>
        </w:numPr>
        <w:spacing w:after="120" w:line="240" w:lineRule="auto"/>
        <w:jc w:val="both"/>
        <w:rPr>
          <w:rFonts w:asciiTheme="majorHAnsi" w:hAnsiTheme="majorHAnsi" w:cstheme="majorHAnsi"/>
        </w:rPr>
      </w:pPr>
      <w:r w:rsidRPr="00B22B4F">
        <w:rPr>
          <w:rFonts w:asciiTheme="majorHAnsi" w:hAnsiTheme="majorHAnsi" w:cstheme="majorHAnsi"/>
        </w:rPr>
        <w:t xml:space="preserve">Dílem se rozumí provedení stavebních prací </w:t>
      </w:r>
      <w:r w:rsidRPr="00B22B4F">
        <w:rPr>
          <w:rFonts w:asciiTheme="majorHAnsi" w:eastAsia="Calibri" w:hAnsiTheme="majorHAnsi" w:cstheme="majorHAnsi"/>
        </w:rPr>
        <w:t xml:space="preserve">a poskytnutí souvisejících dodávek a služeb, jejichž hlavním účelem je </w:t>
      </w:r>
      <w:r w:rsidR="001F58EF" w:rsidRPr="00B22B4F">
        <w:rPr>
          <w:rFonts w:asciiTheme="majorHAnsi" w:eastAsia="Calibri" w:hAnsiTheme="majorHAnsi" w:cstheme="majorHAnsi"/>
        </w:rPr>
        <w:t xml:space="preserve">revitalizace stávající vodní plochy Šutráky, </w:t>
      </w:r>
      <w:proofErr w:type="spellStart"/>
      <w:r w:rsidR="001F58EF" w:rsidRPr="00B22B4F">
        <w:rPr>
          <w:rFonts w:asciiTheme="majorHAnsi" w:eastAsia="Calibri" w:hAnsiTheme="majorHAnsi" w:cstheme="majorHAnsi"/>
        </w:rPr>
        <w:t>k.ú</w:t>
      </w:r>
      <w:proofErr w:type="spellEnd"/>
      <w:r w:rsidR="001F58EF" w:rsidRPr="00B22B4F">
        <w:rPr>
          <w:rFonts w:asciiTheme="majorHAnsi" w:eastAsia="Calibri" w:hAnsiTheme="majorHAnsi" w:cstheme="majorHAnsi"/>
        </w:rPr>
        <w:t xml:space="preserve">. Podivín </w:t>
      </w:r>
      <w:r w:rsidR="00885A89" w:rsidRPr="00B22B4F">
        <w:rPr>
          <w:rFonts w:asciiTheme="majorHAnsi" w:hAnsiTheme="majorHAnsi" w:cstheme="majorHAnsi"/>
        </w:rPr>
        <w:t xml:space="preserve">(dále </w:t>
      </w:r>
      <w:r w:rsidR="003324FA" w:rsidRPr="00B22B4F">
        <w:rPr>
          <w:rFonts w:asciiTheme="majorHAnsi" w:hAnsiTheme="majorHAnsi" w:cstheme="majorHAnsi"/>
        </w:rPr>
        <w:t xml:space="preserve">tato část díla </w:t>
      </w:r>
      <w:r w:rsidR="00D83DF4" w:rsidRPr="00B22B4F">
        <w:rPr>
          <w:rFonts w:asciiTheme="majorHAnsi" w:hAnsiTheme="majorHAnsi" w:cstheme="majorHAnsi"/>
        </w:rPr>
        <w:t xml:space="preserve">jako </w:t>
      </w:r>
      <w:r w:rsidR="00885A89" w:rsidRPr="00B22B4F">
        <w:rPr>
          <w:rFonts w:asciiTheme="majorHAnsi" w:hAnsiTheme="majorHAnsi" w:cstheme="majorHAnsi"/>
        </w:rPr>
        <w:t>„</w:t>
      </w:r>
      <w:r w:rsidR="00DC4DE2" w:rsidRPr="00B22B4F">
        <w:rPr>
          <w:rFonts w:asciiTheme="majorHAnsi" w:hAnsiTheme="majorHAnsi" w:cstheme="majorHAnsi"/>
          <w:b/>
          <w:bCs/>
        </w:rPr>
        <w:t xml:space="preserve">výstavbová </w:t>
      </w:r>
      <w:r w:rsidR="00B400D0" w:rsidRPr="00B22B4F">
        <w:rPr>
          <w:rFonts w:asciiTheme="majorHAnsi" w:hAnsiTheme="majorHAnsi" w:cstheme="majorHAnsi"/>
          <w:b/>
          <w:bCs/>
        </w:rPr>
        <w:t>část</w:t>
      </w:r>
      <w:r w:rsidR="00B400D0" w:rsidRPr="00B22B4F">
        <w:rPr>
          <w:rFonts w:asciiTheme="majorHAnsi" w:hAnsiTheme="majorHAnsi" w:cstheme="majorHAnsi"/>
        </w:rPr>
        <w:t xml:space="preserve"> </w:t>
      </w:r>
      <w:r w:rsidR="00B400D0" w:rsidRPr="00B22B4F">
        <w:rPr>
          <w:rFonts w:asciiTheme="majorHAnsi" w:hAnsiTheme="majorHAnsi" w:cstheme="majorHAnsi"/>
          <w:b/>
        </w:rPr>
        <w:t>díla</w:t>
      </w:r>
      <w:r w:rsidR="00885A89" w:rsidRPr="00B22B4F">
        <w:rPr>
          <w:rFonts w:asciiTheme="majorHAnsi" w:hAnsiTheme="majorHAnsi" w:cstheme="majorHAnsi"/>
        </w:rPr>
        <w:t>“)</w:t>
      </w:r>
      <w:r w:rsidR="00B7055D" w:rsidRPr="00B22B4F">
        <w:rPr>
          <w:rFonts w:asciiTheme="majorHAnsi" w:hAnsiTheme="majorHAnsi" w:cstheme="majorHAnsi"/>
        </w:rPr>
        <w:t xml:space="preserve"> a dále následná péče o </w:t>
      </w:r>
      <w:r w:rsidR="00E53805" w:rsidRPr="00B22B4F">
        <w:rPr>
          <w:rFonts w:asciiTheme="majorHAnsi" w:hAnsiTheme="majorHAnsi" w:cstheme="majorHAnsi"/>
        </w:rPr>
        <w:t>vysazenou zeleň</w:t>
      </w:r>
      <w:r w:rsidR="006B174F" w:rsidRPr="00B22B4F">
        <w:rPr>
          <w:rFonts w:asciiTheme="majorHAnsi" w:hAnsiTheme="majorHAnsi" w:cstheme="majorHAnsi"/>
        </w:rPr>
        <w:t xml:space="preserve"> dle podmínek této smlouvy</w:t>
      </w:r>
      <w:r w:rsidR="005F2DE0" w:rsidRPr="00B22B4F">
        <w:rPr>
          <w:rFonts w:asciiTheme="majorHAnsi" w:hAnsiTheme="majorHAnsi" w:cstheme="majorHAnsi"/>
        </w:rPr>
        <w:t>, projektové dokumentace</w:t>
      </w:r>
      <w:r w:rsidR="001C2E02" w:rsidRPr="00B22B4F">
        <w:rPr>
          <w:rFonts w:asciiTheme="majorHAnsi" w:hAnsiTheme="majorHAnsi" w:cstheme="majorHAnsi"/>
        </w:rPr>
        <w:t xml:space="preserve"> a položkového rozpočtu</w:t>
      </w:r>
      <w:r w:rsidR="006B174F" w:rsidRPr="00B22B4F">
        <w:rPr>
          <w:rFonts w:asciiTheme="majorHAnsi" w:hAnsiTheme="majorHAnsi" w:cstheme="majorHAnsi"/>
        </w:rPr>
        <w:t xml:space="preserve">, tj. odborná péče </w:t>
      </w:r>
      <w:r w:rsidR="00C166A2" w:rsidRPr="00B22B4F">
        <w:rPr>
          <w:rFonts w:asciiTheme="majorHAnsi" w:hAnsiTheme="majorHAnsi" w:cstheme="majorHAnsi"/>
        </w:rPr>
        <w:t>1. až 3. rok</w:t>
      </w:r>
      <w:r w:rsidR="006B174F" w:rsidRPr="00B22B4F">
        <w:rPr>
          <w:rFonts w:asciiTheme="majorHAnsi" w:hAnsiTheme="majorHAnsi" w:cstheme="majorHAnsi"/>
        </w:rPr>
        <w:t xml:space="preserve"> (dále </w:t>
      </w:r>
      <w:r w:rsidR="003324FA" w:rsidRPr="00B22B4F">
        <w:rPr>
          <w:rFonts w:asciiTheme="majorHAnsi" w:hAnsiTheme="majorHAnsi" w:cstheme="majorHAnsi"/>
        </w:rPr>
        <w:t xml:space="preserve">tato část díla </w:t>
      </w:r>
      <w:r w:rsidR="00C166A2" w:rsidRPr="00B22B4F">
        <w:rPr>
          <w:rFonts w:asciiTheme="majorHAnsi" w:hAnsiTheme="majorHAnsi" w:cstheme="majorHAnsi"/>
        </w:rPr>
        <w:t xml:space="preserve">jako </w:t>
      </w:r>
      <w:r w:rsidR="006B174F" w:rsidRPr="00B22B4F">
        <w:rPr>
          <w:rFonts w:asciiTheme="majorHAnsi" w:hAnsiTheme="majorHAnsi" w:cstheme="majorHAnsi"/>
        </w:rPr>
        <w:t>„</w:t>
      </w:r>
      <w:r w:rsidR="006B174F" w:rsidRPr="00B22B4F">
        <w:rPr>
          <w:rFonts w:asciiTheme="majorHAnsi" w:hAnsiTheme="majorHAnsi" w:cstheme="majorHAnsi"/>
          <w:b/>
        </w:rPr>
        <w:t>následná péče</w:t>
      </w:r>
      <w:r w:rsidR="006B174F" w:rsidRPr="00B22B4F">
        <w:rPr>
          <w:rFonts w:asciiTheme="majorHAnsi" w:hAnsiTheme="majorHAnsi" w:cstheme="majorHAnsi"/>
        </w:rPr>
        <w:t>“)</w:t>
      </w:r>
      <w:r w:rsidR="00885A89" w:rsidRPr="00B22B4F">
        <w:rPr>
          <w:rFonts w:asciiTheme="majorHAnsi" w:hAnsiTheme="majorHAnsi" w:cstheme="majorHAnsi"/>
        </w:rPr>
        <w:t xml:space="preserve">. </w:t>
      </w:r>
      <w:r w:rsidR="007F0CB5" w:rsidRPr="00B22B4F">
        <w:rPr>
          <w:rFonts w:asciiTheme="majorHAnsi" w:hAnsiTheme="majorHAnsi" w:cstheme="majorHAnsi"/>
        </w:rPr>
        <w:t>Není-li dále výslovně uvedeno jinak, je dílem myšlena výstavbová část díla i následná péče o zeleň</w:t>
      </w:r>
      <w:r w:rsidR="00675B13">
        <w:rPr>
          <w:rFonts w:asciiTheme="majorHAnsi" w:hAnsiTheme="majorHAnsi" w:cstheme="majorHAnsi"/>
        </w:rPr>
        <w:t xml:space="preserve"> jako celek,</w:t>
      </w:r>
      <w:r w:rsidR="007F0CB5" w:rsidRPr="00B22B4F">
        <w:rPr>
          <w:rFonts w:asciiTheme="majorHAnsi" w:hAnsiTheme="majorHAnsi" w:cstheme="majorHAnsi"/>
        </w:rPr>
        <w:t xml:space="preserve"> </w:t>
      </w:r>
      <w:r w:rsidR="007F0CB5" w:rsidRPr="00B22B4F">
        <w:rPr>
          <w:rFonts w:asciiTheme="majorHAnsi" w:hAnsiTheme="majorHAnsi" w:cstheme="majorHAnsi"/>
          <w:b/>
          <w:bCs/>
          <w:u w:val="single"/>
        </w:rPr>
        <w:t>vyjma čl. X a XI této smlouvy, který se vztahuje výlučně k výstavbové části díla</w:t>
      </w:r>
      <w:r w:rsidR="007F0CB5" w:rsidRPr="00B22B4F">
        <w:rPr>
          <w:rFonts w:asciiTheme="majorHAnsi" w:hAnsiTheme="majorHAnsi" w:cstheme="majorHAnsi"/>
        </w:rPr>
        <w:t>.</w:t>
      </w:r>
    </w:p>
    <w:p w14:paraId="05A0FFE4" w14:textId="4818D8D0" w:rsidR="006826A2" w:rsidRPr="00B148F6" w:rsidRDefault="00915BD8" w:rsidP="47A44ACD">
      <w:pPr>
        <w:widowControl w:val="0"/>
        <w:spacing w:after="120" w:line="240" w:lineRule="auto"/>
        <w:ind w:left="567"/>
        <w:jc w:val="both"/>
        <w:rPr>
          <w:rFonts w:asciiTheme="majorHAnsi" w:hAnsiTheme="majorHAnsi" w:cstheme="majorBidi"/>
        </w:rPr>
      </w:pPr>
      <w:r w:rsidRPr="47A44ACD">
        <w:rPr>
          <w:rFonts w:asciiTheme="majorHAnsi" w:hAnsiTheme="majorHAnsi" w:cstheme="majorBidi"/>
        </w:rPr>
        <w:t xml:space="preserve">Značnou část </w:t>
      </w:r>
      <w:r w:rsidR="002047A3" w:rsidRPr="47A44ACD">
        <w:rPr>
          <w:rFonts w:asciiTheme="majorHAnsi" w:hAnsiTheme="majorHAnsi" w:cstheme="majorBidi"/>
        </w:rPr>
        <w:t xml:space="preserve">díla </w:t>
      </w:r>
      <w:r w:rsidRPr="47A44ACD">
        <w:rPr>
          <w:rFonts w:asciiTheme="majorHAnsi" w:hAnsiTheme="majorHAnsi" w:cstheme="majorBidi"/>
        </w:rPr>
        <w:t>tvoří odbahnění vodní plochy – jedná se o nevypustitelnou vodní plochu, proto bude odbahnění prováděno tzv. mokrou cestou za pomocí sacích bagrů. Sediment bude čerpán do tří lagun, které budou následně uvedeny do původního stavu</w:t>
      </w:r>
      <w:r w:rsidR="00C67E50">
        <w:rPr>
          <w:rFonts w:asciiTheme="majorHAnsi" w:hAnsiTheme="majorHAnsi" w:cstheme="majorBidi"/>
        </w:rPr>
        <w:t>,</w:t>
      </w:r>
      <w:r w:rsidR="4B9EFEFF" w:rsidRPr="47A44ACD">
        <w:rPr>
          <w:rFonts w:asciiTheme="majorHAnsi" w:hAnsiTheme="majorHAnsi" w:cstheme="majorBidi"/>
        </w:rPr>
        <w:t xml:space="preserve"> sediment </w:t>
      </w:r>
      <w:r w:rsidR="00B461BD">
        <w:rPr>
          <w:rFonts w:asciiTheme="majorHAnsi" w:hAnsiTheme="majorHAnsi" w:cstheme="majorBidi"/>
        </w:rPr>
        <w:t xml:space="preserve">bude </w:t>
      </w:r>
      <w:r w:rsidR="4B9EFEFF" w:rsidRPr="47A44ACD">
        <w:rPr>
          <w:rFonts w:asciiTheme="majorHAnsi" w:hAnsiTheme="majorHAnsi" w:cstheme="majorBidi"/>
        </w:rPr>
        <w:t xml:space="preserve">rozvezen na určené pozemky a zaorán dle projektové </w:t>
      </w:r>
      <w:r w:rsidR="00A166F1">
        <w:rPr>
          <w:rFonts w:asciiTheme="majorHAnsi" w:hAnsiTheme="majorHAnsi" w:cstheme="majorBidi"/>
        </w:rPr>
        <w:t>dokumentace</w:t>
      </w:r>
      <w:r w:rsidRPr="47A44ACD">
        <w:rPr>
          <w:rFonts w:asciiTheme="majorHAnsi" w:hAnsiTheme="majorHAnsi" w:cstheme="majorBidi"/>
        </w:rPr>
        <w:t>. Dále bude vybudován jeden oddělený mokřad a čtyři vodní tůně, dojde k revitalizaci stávajících ostrovů, obnově svislých stěn, zpozvolnění břehů, vytvoření jednoho betonového plovoucího ostrova a další opatření</w:t>
      </w:r>
      <w:r w:rsidR="72E497EF" w:rsidRPr="47A44ACD">
        <w:rPr>
          <w:rFonts w:asciiTheme="majorHAnsi" w:hAnsiTheme="majorHAnsi" w:cstheme="majorBidi"/>
        </w:rPr>
        <w:t xml:space="preserve"> dle projektové dokumentace</w:t>
      </w:r>
      <w:r w:rsidR="000F0CE7">
        <w:rPr>
          <w:rFonts w:asciiTheme="majorHAnsi" w:hAnsiTheme="majorHAnsi" w:cstheme="majorBidi"/>
        </w:rPr>
        <w:t xml:space="preserve"> a položkového </w:t>
      </w:r>
      <w:r w:rsidR="72E497EF" w:rsidRPr="47A44ACD">
        <w:rPr>
          <w:rFonts w:asciiTheme="majorHAnsi" w:hAnsiTheme="majorHAnsi" w:cstheme="majorBidi"/>
        </w:rPr>
        <w:t>rozpočtu</w:t>
      </w:r>
      <w:r w:rsidRPr="47A44ACD">
        <w:rPr>
          <w:rFonts w:asciiTheme="majorHAnsi" w:hAnsiTheme="majorHAnsi" w:cstheme="majorBidi"/>
        </w:rPr>
        <w:t>.</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34B9E5A7" w:rsidR="006826A2" w:rsidRPr="00BF00D5" w:rsidRDefault="006826A2" w:rsidP="00754711">
      <w:pPr>
        <w:widowControl w:val="0"/>
        <w:numPr>
          <w:ilvl w:val="1"/>
          <w:numId w:val="11"/>
        </w:numPr>
        <w:spacing w:before="120" w:after="120" w:line="240" w:lineRule="auto"/>
        <w:jc w:val="both"/>
        <w:rPr>
          <w:rFonts w:asciiTheme="majorHAnsi" w:hAnsiTheme="majorHAnsi" w:cstheme="majorHAnsi"/>
        </w:rPr>
      </w:pPr>
      <w:r w:rsidRPr="00BF00D5">
        <w:rPr>
          <w:rFonts w:asciiTheme="majorHAnsi" w:hAnsiTheme="majorHAnsi" w:cstheme="majorHAnsi"/>
        </w:rPr>
        <w:t xml:space="preserve">Dílo bude provedeno v souladu s touto smlouvou, s projektovou dokumentací pro provádění stavby </w:t>
      </w:r>
      <w:r w:rsidR="008E7B47" w:rsidRPr="00BF00D5">
        <w:rPr>
          <w:rFonts w:asciiTheme="majorHAnsi" w:hAnsiTheme="majorHAnsi" w:cstheme="majorHAnsi"/>
        </w:rPr>
        <w:t xml:space="preserve">s názvem „Revitalizace vodní plochy Šutráky, </w:t>
      </w:r>
      <w:proofErr w:type="spellStart"/>
      <w:r w:rsidR="008E7B47" w:rsidRPr="00BF00D5">
        <w:rPr>
          <w:rFonts w:asciiTheme="majorHAnsi" w:hAnsiTheme="majorHAnsi" w:cstheme="majorHAnsi"/>
        </w:rPr>
        <w:t>k.ú</w:t>
      </w:r>
      <w:proofErr w:type="spellEnd"/>
      <w:r w:rsidR="008E7B47" w:rsidRPr="00BF00D5">
        <w:rPr>
          <w:rFonts w:asciiTheme="majorHAnsi" w:hAnsiTheme="majorHAnsi" w:cstheme="majorHAnsi"/>
        </w:rPr>
        <w:t>. Podivín“, kterou vypracovala společnost VZD INVEST s.r.o., sídlem Kpt. Nálepky 2332, Zelené Předměstí, 53002 Pardubice, IČO: 26954834</w:t>
      </w:r>
      <w:r w:rsidR="00D301B0" w:rsidRPr="00BF00D5">
        <w:rPr>
          <w:rFonts w:asciiTheme="majorHAnsi" w:hAnsiTheme="majorHAnsi" w:cstheme="majorHAnsi"/>
        </w:rPr>
        <w:t xml:space="preserve">, </w:t>
      </w:r>
      <w:r w:rsidR="00D301B0" w:rsidRPr="00BF00D5">
        <w:rPr>
          <w:rFonts w:asciiTheme="majorHAnsi" w:hAnsiTheme="majorHAnsi" w:cstheme="majorBidi"/>
        </w:rPr>
        <w:t>odpovědným projektantem Ing. Pavel Široký, ČKAIT 1006487</w:t>
      </w:r>
      <w:r w:rsidR="008E7B47" w:rsidRPr="00BF00D5">
        <w:rPr>
          <w:rFonts w:asciiTheme="majorHAnsi" w:eastAsia="Calibri" w:hAnsiTheme="majorHAnsi" w:cstheme="majorHAnsi"/>
        </w:rPr>
        <w:t xml:space="preserve"> </w:t>
      </w:r>
      <w:r w:rsidRPr="00BF00D5">
        <w:rPr>
          <w:rFonts w:asciiTheme="majorHAnsi" w:eastAsia="Calibri" w:hAnsiTheme="majorHAnsi" w:cstheme="majorHAnsi"/>
        </w:rPr>
        <w:t>(dále jako „</w:t>
      </w:r>
      <w:r w:rsidRPr="00BF00D5">
        <w:rPr>
          <w:rFonts w:asciiTheme="majorHAnsi" w:eastAsia="Calibri" w:hAnsiTheme="majorHAnsi" w:cstheme="majorHAnsi"/>
          <w:b/>
        </w:rPr>
        <w:t>projektová dokumentace</w:t>
      </w:r>
      <w:r w:rsidRPr="00BF00D5">
        <w:rPr>
          <w:rFonts w:asciiTheme="majorHAnsi" w:eastAsia="Calibri" w:hAnsiTheme="majorHAnsi" w:cstheme="majorHAnsi"/>
        </w:rPr>
        <w:t xml:space="preserve">“) </w:t>
      </w:r>
      <w:r w:rsidRPr="00BF00D5">
        <w:rPr>
          <w:rFonts w:asciiTheme="majorHAnsi" w:hAnsiTheme="majorHAnsi" w:cstheme="majorHAnsi"/>
        </w:rPr>
        <w:t>a soupisem stavebních prací, dodávek a služeb s výkazem výměr</w:t>
      </w:r>
      <w:r w:rsidR="00821C31" w:rsidRPr="00BF00D5">
        <w:rPr>
          <w:rFonts w:asciiTheme="majorHAnsi" w:hAnsiTheme="majorHAnsi" w:cstheme="majorHAnsi"/>
        </w:rPr>
        <w:t xml:space="preserve"> </w:t>
      </w:r>
      <w:r w:rsidR="00821C31" w:rsidRPr="00BF00D5">
        <w:rPr>
          <w:rFonts w:asciiTheme="majorHAnsi" w:eastAsia="Calibri" w:hAnsiTheme="majorHAnsi" w:cstheme="majorHAnsi"/>
        </w:rPr>
        <w:t>(dále jako „</w:t>
      </w:r>
      <w:r w:rsidR="00821C31" w:rsidRPr="00BF00D5">
        <w:rPr>
          <w:rFonts w:asciiTheme="majorHAnsi" w:eastAsia="Calibri" w:hAnsiTheme="majorHAnsi" w:cstheme="majorHAnsi"/>
          <w:b/>
        </w:rPr>
        <w:t>položkový rozpočet</w:t>
      </w:r>
      <w:r w:rsidR="00821C31" w:rsidRPr="00BF00D5">
        <w:rPr>
          <w:rFonts w:asciiTheme="majorHAnsi" w:eastAsia="Calibri" w:hAnsiTheme="majorHAnsi" w:cstheme="majorHAnsi"/>
        </w:rPr>
        <w:t>“)</w:t>
      </w:r>
      <w:r w:rsidRPr="00BF00D5">
        <w:rPr>
          <w:rFonts w:asciiTheme="majorHAnsi" w:hAnsiTheme="majorHAnsi" w:cstheme="majorHAnsi"/>
        </w:rPr>
        <w:t xml:space="preserve">, které tvoří přílohy č. </w:t>
      </w:r>
      <w:r w:rsidR="008E7B47" w:rsidRPr="00BF00D5">
        <w:rPr>
          <w:rFonts w:asciiTheme="majorHAnsi" w:hAnsiTheme="majorHAnsi" w:cstheme="majorHAnsi"/>
        </w:rPr>
        <w:t>3</w:t>
      </w:r>
      <w:r w:rsidRPr="00BF00D5">
        <w:rPr>
          <w:rFonts w:asciiTheme="majorHAnsi" w:hAnsiTheme="majorHAnsi" w:cstheme="majorHAnsi"/>
        </w:rPr>
        <w:t xml:space="preserve"> a </w:t>
      </w:r>
      <w:r w:rsidR="008E7B47" w:rsidRPr="00BF00D5">
        <w:rPr>
          <w:rFonts w:asciiTheme="majorHAnsi" w:hAnsiTheme="majorHAnsi" w:cstheme="majorHAnsi"/>
        </w:rPr>
        <w:t>4</w:t>
      </w:r>
      <w:r w:rsidRPr="00BF00D5">
        <w:rPr>
          <w:rFonts w:asciiTheme="majorHAnsi" w:hAnsiTheme="majorHAnsi" w:cstheme="majorHAnsi"/>
        </w:rPr>
        <w:t xml:space="preserve"> zadávací dokumentace, a které byly zhotoviteli předány společně se zadávací dokumentací k </w:t>
      </w:r>
      <w:r w:rsidR="00187BB1" w:rsidRPr="00BF00D5">
        <w:rPr>
          <w:rFonts w:asciiTheme="majorHAnsi" w:hAnsiTheme="majorHAnsi" w:cstheme="majorHAnsi"/>
          <w:snapToGrid w:val="0"/>
        </w:rPr>
        <w:t>veřejné</w:t>
      </w:r>
      <w:r w:rsidR="00187BB1" w:rsidRPr="00BF00D5">
        <w:rPr>
          <w:rFonts w:asciiTheme="majorHAnsi" w:hAnsiTheme="majorHAnsi" w:cstheme="majorHAnsi"/>
        </w:rPr>
        <w:t xml:space="preserve"> </w:t>
      </w:r>
      <w:r w:rsidRPr="00BF00D5">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lastRenderedPageBreak/>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F00D5" w:rsidRDefault="006826A2" w:rsidP="00E110AD">
      <w:pPr>
        <w:widowControl w:val="0"/>
        <w:numPr>
          <w:ilvl w:val="1"/>
          <w:numId w:val="11"/>
        </w:numPr>
        <w:spacing w:after="120" w:line="240" w:lineRule="auto"/>
        <w:jc w:val="both"/>
        <w:rPr>
          <w:rFonts w:asciiTheme="majorHAnsi" w:hAnsiTheme="majorHAnsi" w:cstheme="majorHAnsi"/>
        </w:rPr>
      </w:pPr>
      <w:r w:rsidRPr="00BF00D5">
        <w:rPr>
          <w:rFonts w:asciiTheme="majorHAnsi" w:hAnsiTheme="majorHAnsi" w:cstheme="majorHAnsi"/>
        </w:rPr>
        <w:t xml:space="preserve">Zhotovitel je rovněž povinen dílo provést v souladu s právními předpisy České republiky, </w:t>
      </w:r>
      <w:r w:rsidR="00BC0429" w:rsidRPr="00BF00D5">
        <w:rPr>
          <w:rFonts w:asciiTheme="majorHAnsi" w:hAnsiTheme="majorHAnsi" w:cstheme="majorHAnsi"/>
        </w:rPr>
        <w:t>obecn</w:t>
      </w:r>
      <w:r w:rsidR="007D0893" w:rsidRPr="00BF00D5">
        <w:rPr>
          <w:rFonts w:asciiTheme="majorHAnsi" w:hAnsiTheme="majorHAnsi" w:cstheme="majorHAnsi"/>
        </w:rPr>
        <w:t xml:space="preserve">ě závaznými pravidly či pokyny poskytovatele dotace, </w:t>
      </w:r>
      <w:r w:rsidRPr="00BF00D5">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F00D5">
        <w:rPr>
          <w:rFonts w:asciiTheme="majorHAnsi" w:hAnsiTheme="majorHAnsi" w:cstheme="majorHAnsi"/>
        </w:rPr>
        <w:t>li</w:t>
      </w:r>
      <w:proofErr w:type="spellEnd"/>
      <w:r w:rsidRPr="00BF00D5">
        <w:rPr>
          <w:rFonts w:asciiTheme="majorHAnsi" w:hAnsiTheme="majorHAnsi" w:cstheme="majorHAnsi"/>
        </w:rPr>
        <w:t xml:space="preserve"> tento vykonáván.</w:t>
      </w:r>
    </w:p>
    <w:p w14:paraId="11B01C84" w14:textId="48875669" w:rsidR="006826A2" w:rsidRPr="00435397" w:rsidRDefault="006826A2" w:rsidP="00E110AD">
      <w:pPr>
        <w:widowControl w:val="0"/>
        <w:numPr>
          <w:ilvl w:val="1"/>
          <w:numId w:val="11"/>
        </w:numPr>
        <w:spacing w:after="60" w:line="240" w:lineRule="auto"/>
        <w:jc w:val="both"/>
        <w:rPr>
          <w:rFonts w:asciiTheme="majorHAnsi" w:hAnsiTheme="majorHAnsi" w:cstheme="majorHAnsi"/>
        </w:rPr>
      </w:pPr>
      <w:r w:rsidRPr="00435397">
        <w:rPr>
          <w:rFonts w:asciiTheme="majorHAnsi" w:hAnsiTheme="majorHAnsi" w:cstheme="majorHAnsi"/>
        </w:rPr>
        <w:t xml:space="preserve">Zhotovitel se zavazuje při provádění díla respektovat a plnit dané podmínky </w:t>
      </w:r>
      <w:r w:rsidR="00D06A3A" w:rsidRPr="00435397">
        <w:rPr>
          <w:rFonts w:asciiTheme="majorHAnsi" w:hAnsiTheme="majorHAnsi" w:cstheme="majorHAnsi"/>
        </w:rPr>
        <w:t xml:space="preserve">vyplývajících z </w:t>
      </w:r>
      <w:r w:rsidRPr="00435397">
        <w:rPr>
          <w:rFonts w:asciiTheme="majorHAnsi" w:hAnsiTheme="majorHAnsi" w:cstheme="majorHAnsi"/>
        </w:rPr>
        <w:t xml:space="preserve">následujících </w:t>
      </w:r>
      <w:r w:rsidR="00D06A3A" w:rsidRPr="00435397">
        <w:rPr>
          <w:rFonts w:asciiTheme="majorHAnsi" w:hAnsiTheme="majorHAnsi" w:cstheme="majorHAnsi"/>
        </w:rPr>
        <w:t>dokumentů</w:t>
      </w:r>
      <w:r w:rsidRPr="00435397">
        <w:rPr>
          <w:rFonts w:asciiTheme="majorHAnsi" w:hAnsiTheme="majorHAnsi" w:cstheme="majorHAnsi"/>
        </w:rPr>
        <w:t xml:space="preserve">: </w:t>
      </w:r>
    </w:p>
    <w:p w14:paraId="41AE2BE9" w14:textId="79804823" w:rsidR="00163145" w:rsidRPr="00435397" w:rsidRDefault="0020506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Pr>
          <w:rFonts w:asciiTheme="majorHAnsi" w:hAnsiTheme="majorHAnsi" w:cstheme="majorHAnsi"/>
          <w:u w:val="single"/>
        </w:rPr>
        <w:t>R</w:t>
      </w:r>
      <w:r w:rsidR="00DA6B42" w:rsidRPr="00435397">
        <w:rPr>
          <w:rFonts w:asciiTheme="majorHAnsi" w:hAnsiTheme="majorHAnsi" w:cstheme="majorHAnsi"/>
          <w:u w:val="single"/>
        </w:rPr>
        <w:t>ozhodnutí povolení k nakládání s vodami, společné povolení</w:t>
      </w:r>
      <w:r w:rsidR="00DA6B42" w:rsidRPr="00435397">
        <w:rPr>
          <w:rFonts w:asciiTheme="majorHAnsi" w:hAnsiTheme="majorHAnsi" w:cstheme="majorHAnsi"/>
        </w:rPr>
        <w:t xml:space="preserve"> vydané Městským úřadem Břeclav, odbor stavební a životního prostředí ze dne 24. 9. 2024, č.j. MUBR 122302/2024 (dále jen „</w:t>
      </w:r>
      <w:r w:rsidR="00DA6B42" w:rsidRPr="00435397">
        <w:rPr>
          <w:rFonts w:asciiTheme="majorHAnsi" w:hAnsiTheme="majorHAnsi" w:cstheme="majorHAnsi"/>
          <w:b/>
        </w:rPr>
        <w:t xml:space="preserve">Rozhodnutí </w:t>
      </w:r>
      <w:proofErr w:type="spellStart"/>
      <w:r w:rsidR="00DA6B42" w:rsidRPr="00435397">
        <w:rPr>
          <w:rFonts w:asciiTheme="majorHAnsi" w:hAnsiTheme="majorHAnsi" w:cstheme="majorHAnsi"/>
          <w:b/>
        </w:rPr>
        <w:t>MěÚ</w:t>
      </w:r>
      <w:proofErr w:type="spellEnd"/>
      <w:r w:rsidR="00DA6B42" w:rsidRPr="00435397">
        <w:rPr>
          <w:rFonts w:asciiTheme="majorHAnsi" w:hAnsiTheme="majorHAnsi" w:cstheme="majorHAnsi"/>
          <w:b/>
        </w:rPr>
        <w:t xml:space="preserve"> Břeclav</w:t>
      </w:r>
      <w:r w:rsidR="00DA6B42" w:rsidRPr="00435397">
        <w:rPr>
          <w:rFonts w:asciiTheme="majorHAnsi" w:hAnsiTheme="majorHAnsi" w:cstheme="majorHAnsi"/>
        </w:rPr>
        <w:t>“)</w:t>
      </w:r>
      <w:r w:rsidR="00BF00D5" w:rsidRPr="00435397">
        <w:rPr>
          <w:rFonts w:asciiTheme="majorHAnsi" w:hAnsiTheme="majorHAnsi" w:cstheme="majorHAnsi"/>
        </w:rPr>
        <w:t xml:space="preserve"> – součást projektové dokumentace</w:t>
      </w:r>
      <w:r w:rsidR="00DA6B42" w:rsidRPr="00435397">
        <w:rPr>
          <w:rFonts w:asciiTheme="majorHAnsi" w:hAnsiTheme="majorHAnsi" w:cstheme="majorHAnsi"/>
        </w:rPr>
        <w:t xml:space="preserve">, </w:t>
      </w:r>
    </w:p>
    <w:p w14:paraId="21C99700" w14:textId="4BE13824" w:rsidR="00570D67" w:rsidRPr="00435397" w:rsidRDefault="0020506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Pr>
          <w:rFonts w:asciiTheme="majorHAnsi" w:hAnsiTheme="majorHAnsi" w:cstheme="majorHAnsi"/>
          <w:u w:val="single"/>
        </w:rPr>
        <w:t>O</w:t>
      </w:r>
      <w:r w:rsidR="00570D67" w:rsidRPr="00435397">
        <w:rPr>
          <w:rFonts w:asciiTheme="majorHAnsi" w:hAnsiTheme="majorHAnsi" w:cstheme="majorHAnsi"/>
          <w:u w:val="single"/>
        </w:rPr>
        <w:t>dborný posudek AOPK ČR</w:t>
      </w:r>
      <w:r w:rsidR="00570D67" w:rsidRPr="00435397">
        <w:rPr>
          <w:rFonts w:asciiTheme="majorHAnsi" w:hAnsiTheme="majorHAnsi" w:cstheme="majorHAnsi"/>
        </w:rPr>
        <w:t xml:space="preserve"> vydaný AOPK ČR – regionální pracoviště Jižní Morava ze dne 13. 3. 2025, č.j. 00965/JM/25 (dále jen „</w:t>
      </w:r>
      <w:r w:rsidR="00570D67" w:rsidRPr="00435397">
        <w:rPr>
          <w:rFonts w:asciiTheme="majorHAnsi" w:hAnsiTheme="majorHAnsi" w:cstheme="majorHAnsi"/>
          <w:b/>
        </w:rPr>
        <w:t>Vyjádření AOPK</w:t>
      </w:r>
      <w:r w:rsidR="00570D67" w:rsidRPr="00435397">
        <w:rPr>
          <w:rFonts w:asciiTheme="majorHAnsi" w:hAnsiTheme="majorHAnsi" w:cstheme="majorHAnsi"/>
        </w:rPr>
        <w:t>“)</w:t>
      </w:r>
      <w:r w:rsidR="00D06A3A" w:rsidRPr="00435397">
        <w:rPr>
          <w:rFonts w:asciiTheme="majorHAnsi" w:hAnsiTheme="majorHAnsi" w:cstheme="majorHAnsi"/>
        </w:rPr>
        <w:t xml:space="preserve">, příloha č. </w:t>
      </w:r>
      <w:r w:rsidR="008F0BA9" w:rsidRPr="00435397">
        <w:rPr>
          <w:rFonts w:asciiTheme="majorHAnsi" w:hAnsiTheme="majorHAnsi" w:cstheme="majorHAnsi"/>
        </w:rPr>
        <w:t>5</w:t>
      </w:r>
      <w:r w:rsidR="00D06A3A" w:rsidRPr="00435397">
        <w:rPr>
          <w:rFonts w:asciiTheme="majorHAnsi" w:hAnsiTheme="majorHAnsi" w:cstheme="majorHAnsi"/>
        </w:rPr>
        <w:t xml:space="preserve"> zadávací dokumentace k veřejné zakázce,</w:t>
      </w:r>
    </w:p>
    <w:p w14:paraId="262220B7" w14:textId="151DA26C" w:rsidR="005F2CB5" w:rsidRPr="00435397" w:rsidRDefault="0020506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Pr>
          <w:rFonts w:asciiTheme="majorHAnsi" w:hAnsiTheme="majorHAnsi" w:cstheme="majorHAnsi"/>
          <w:u w:val="single"/>
        </w:rPr>
        <w:t>B</w:t>
      </w:r>
      <w:r w:rsidR="00511D43" w:rsidRPr="005F2CB5">
        <w:rPr>
          <w:rFonts w:asciiTheme="majorHAnsi" w:hAnsiTheme="majorHAnsi" w:cstheme="majorHAnsi"/>
          <w:u w:val="single"/>
        </w:rPr>
        <w:t>iologické posouzení záměru</w:t>
      </w:r>
      <w:r w:rsidR="00511D43" w:rsidRPr="005F2CB5">
        <w:rPr>
          <w:rFonts w:asciiTheme="majorHAnsi" w:hAnsiTheme="majorHAnsi" w:cstheme="majorHAnsi"/>
        </w:rPr>
        <w:t xml:space="preserve"> „Revitalizace vodní plochy Šutráky, </w:t>
      </w:r>
      <w:proofErr w:type="spellStart"/>
      <w:r w:rsidR="00511D43" w:rsidRPr="005F2CB5">
        <w:rPr>
          <w:rFonts w:asciiTheme="majorHAnsi" w:hAnsiTheme="majorHAnsi" w:cstheme="majorHAnsi"/>
        </w:rPr>
        <w:t>k.ú</w:t>
      </w:r>
      <w:proofErr w:type="spellEnd"/>
      <w:r w:rsidR="00511D43" w:rsidRPr="005F2CB5">
        <w:rPr>
          <w:rFonts w:asciiTheme="majorHAnsi" w:hAnsiTheme="majorHAnsi" w:cstheme="majorHAnsi"/>
        </w:rPr>
        <w:t>. Podivín“, které vypracoval pan RNDr. Lukáš Merta, Ph.D., sídlem Mrštíkovo nám. 53, 779 00 Olomouc, IČO: 70622485 (dále jako „</w:t>
      </w:r>
      <w:r w:rsidR="006729BE">
        <w:rPr>
          <w:rFonts w:asciiTheme="majorHAnsi" w:hAnsiTheme="majorHAnsi" w:cstheme="majorHAnsi"/>
          <w:b/>
          <w:bCs/>
        </w:rPr>
        <w:t>B</w:t>
      </w:r>
      <w:r w:rsidR="00511D43" w:rsidRPr="005F2CB5">
        <w:rPr>
          <w:rFonts w:asciiTheme="majorHAnsi" w:hAnsiTheme="majorHAnsi" w:cstheme="majorHAnsi"/>
          <w:b/>
          <w:bCs/>
        </w:rPr>
        <w:t>iologické posouzení</w:t>
      </w:r>
      <w:r w:rsidR="006729BE">
        <w:rPr>
          <w:rFonts w:asciiTheme="majorHAnsi" w:hAnsiTheme="majorHAnsi" w:cstheme="majorHAnsi"/>
          <w:b/>
          <w:bCs/>
        </w:rPr>
        <w:t xml:space="preserve"> záměru</w:t>
      </w:r>
      <w:r w:rsidR="00511D43" w:rsidRPr="005F2CB5">
        <w:rPr>
          <w:rFonts w:asciiTheme="majorHAnsi" w:hAnsiTheme="majorHAnsi" w:cstheme="majorHAnsi"/>
        </w:rPr>
        <w:t>“)</w:t>
      </w:r>
      <w:r w:rsidR="00511D43" w:rsidRPr="00435397">
        <w:rPr>
          <w:rFonts w:asciiTheme="majorHAnsi" w:hAnsiTheme="majorHAnsi" w:cstheme="majorHAnsi"/>
        </w:rPr>
        <w:t xml:space="preserve">, příloha č. </w:t>
      </w:r>
      <w:r w:rsidR="008F0BA9" w:rsidRPr="00435397">
        <w:rPr>
          <w:rFonts w:asciiTheme="majorHAnsi" w:hAnsiTheme="majorHAnsi" w:cstheme="majorHAnsi"/>
        </w:rPr>
        <w:t>6</w:t>
      </w:r>
      <w:r w:rsidR="00511D43" w:rsidRPr="00435397">
        <w:rPr>
          <w:rFonts w:asciiTheme="majorHAnsi" w:hAnsiTheme="majorHAnsi" w:cstheme="majorHAnsi"/>
        </w:rPr>
        <w:t xml:space="preserve"> zadávací dokumentace k veřejné zakázce</w:t>
      </w:r>
      <w:r w:rsidR="00511D43" w:rsidRPr="005F2CB5">
        <w:rPr>
          <w:rFonts w:asciiTheme="majorHAnsi" w:hAnsiTheme="majorHAnsi" w:cstheme="majorHAnsi"/>
        </w:rPr>
        <w:t xml:space="preserve"> a</w:t>
      </w:r>
      <w:r w:rsidR="005F2CB5" w:rsidRPr="005F2CB5">
        <w:rPr>
          <w:rFonts w:asciiTheme="majorHAnsi" w:hAnsiTheme="majorHAnsi" w:cstheme="majorHAnsi"/>
          <w:u w:val="single"/>
        </w:rPr>
        <w:t xml:space="preserve"> </w:t>
      </w:r>
    </w:p>
    <w:p w14:paraId="388ACD3B" w14:textId="5010C887" w:rsidR="00D06A3A" w:rsidRPr="00435397" w:rsidRDefault="0020506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Pr>
          <w:rFonts w:asciiTheme="majorHAnsi" w:hAnsiTheme="majorHAnsi" w:cstheme="majorHAnsi"/>
          <w:u w:val="single"/>
        </w:rPr>
        <w:t>R</w:t>
      </w:r>
      <w:r w:rsidR="005F2CB5" w:rsidRPr="005F2CB5">
        <w:rPr>
          <w:rFonts w:asciiTheme="majorHAnsi" w:hAnsiTheme="majorHAnsi" w:cstheme="majorHAnsi"/>
          <w:u w:val="single"/>
        </w:rPr>
        <w:t>ozhodnutí o povolení kácení dřevin</w:t>
      </w:r>
      <w:r w:rsidR="005F2CB5" w:rsidRPr="005F2CB5">
        <w:rPr>
          <w:rFonts w:asciiTheme="majorHAnsi" w:hAnsiTheme="majorHAnsi" w:cstheme="majorHAnsi"/>
        </w:rPr>
        <w:t xml:space="preserve"> vydané Městským úřadem Podivín, sídlem Masarykovo nám. 192/2, 691 45 Podivín (dále jen „</w:t>
      </w:r>
      <w:r w:rsidR="006729BE">
        <w:rPr>
          <w:rFonts w:asciiTheme="majorHAnsi" w:hAnsiTheme="majorHAnsi" w:cstheme="majorHAnsi"/>
          <w:b/>
        </w:rPr>
        <w:t>p</w:t>
      </w:r>
      <w:r w:rsidR="005F2CB5" w:rsidRPr="005F2CB5">
        <w:rPr>
          <w:rFonts w:asciiTheme="majorHAnsi" w:hAnsiTheme="majorHAnsi" w:cstheme="majorHAnsi"/>
          <w:b/>
        </w:rPr>
        <w:t>ovolení kácení</w:t>
      </w:r>
      <w:r w:rsidR="005F2CB5" w:rsidRPr="005F2CB5">
        <w:rPr>
          <w:rFonts w:asciiTheme="majorHAnsi" w:hAnsiTheme="majorHAnsi" w:cstheme="majorHAnsi"/>
        </w:rPr>
        <w:t>“)</w:t>
      </w:r>
      <w:r w:rsidR="005F2CB5" w:rsidRPr="00435397">
        <w:rPr>
          <w:rFonts w:asciiTheme="majorHAnsi" w:hAnsiTheme="majorHAnsi" w:cstheme="majorHAnsi"/>
        </w:rPr>
        <w:t>, příloha č. 7 zadávací dokumentace k veřejné zakázce</w:t>
      </w:r>
      <w:r w:rsidR="005F2CB5" w:rsidRPr="005F2CB5">
        <w:rPr>
          <w:rFonts w:asciiTheme="majorHAnsi" w:hAnsiTheme="majorHAnsi" w:cstheme="majorHAnsi"/>
        </w:rPr>
        <w:t>.</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38480032" w:rsidR="006826A2" w:rsidRPr="00E37340"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E37340">
        <w:rPr>
          <w:rFonts w:asciiTheme="majorHAnsi" w:hAnsiTheme="majorHAnsi" w:cstheme="majorHAnsi"/>
        </w:rPr>
        <w:t xml:space="preserve">majetku v místech dotčených realizací díla, </w:t>
      </w:r>
    </w:p>
    <w:p w14:paraId="0D7F361B" w14:textId="77777777" w:rsidR="006826A2" w:rsidRPr="00A7319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A73192">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7319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A73192">
        <w:rPr>
          <w:rFonts w:asciiTheme="majorHAnsi" w:hAnsiTheme="majorHAnsi" w:cstheme="majorHAnsi"/>
        </w:rPr>
        <w:t>bezpečnost práce a ochranu životního prostředí v rozsahu dle příslušných právních předpisů,</w:t>
      </w:r>
    </w:p>
    <w:p w14:paraId="3BEA384F" w14:textId="77777777" w:rsidR="006826A2" w:rsidRPr="00E37340"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E3734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7319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A73192">
        <w:rPr>
          <w:rFonts w:asciiTheme="majorHAnsi" w:hAnsiTheme="majorHAnsi" w:cstheme="majorHAnsi"/>
        </w:rPr>
        <w:lastRenderedPageBreak/>
        <w:t>zřízení a odstranění zařízení staveniště včetně napojení na inženýrské sítě,</w:t>
      </w:r>
    </w:p>
    <w:p w14:paraId="5D37D3A1" w14:textId="77777777" w:rsidR="006826A2" w:rsidRPr="00E37340" w:rsidRDefault="006826A2" w:rsidP="00A73192">
      <w:pPr>
        <w:pStyle w:val="Zkladntextodsazen"/>
        <w:widowControl w:val="0"/>
        <w:suppressAutoHyphens/>
        <w:spacing w:before="120" w:after="0" w:line="240" w:lineRule="auto"/>
        <w:ind w:left="1077"/>
        <w:jc w:val="both"/>
        <w:rPr>
          <w:rFonts w:asciiTheme="majorHAnsi" w:hAnsiTheme="majorHAnsi" w:cstheme="majorHAnsi"/>
        </w:rPr>
      </w:pPr>
      <w:r w:rsidRPr="00E3734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2E601C1E" w:rsidR="006826A2" w:rsidRPr="00A7319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A73192">
        <w:rPr>
          <w:rFonts w:asciiTheme="majorHAnsi" w:hAnsiTheme="majorHAnsi" w:cstheme="majorHAnsi"/>
        </w:rPr>
        <w:t xml:space="preserve">odvoz a </w:t>
      </w:r>
      <w:r w:rsidR="00AB7811" w:rsidRPr="00A73192">
        <w:rPr>
          <w:rFonts w:asciiTheme="majorHAnsi" w:hAnsiTheme="majorHAnsi" w:cstheme="majorHAnsi"/>
        </w:rPr>
        <w:t xml:space="preserve">odpovídající </w:t>
      </w:r>
      <w:r w:rsidR="00EC0779" w:rsidRPr="00A73192">
        <w:rPr>
          <w:rFonts w:asciiTheme="majorHAnsi" w:hAnsiTheme="majorHAnsi" w:cstheme="majorHAnsi"/>
        </w:rPr>
        <w:t>likvidace</w:t>
      </w:r>
      <w:r w:rsidRPr="00A73192">
        <w:rPr>
          <w:rFonts w:asciiTheme="majorHAnsi" w:hAnsiTheme="majorHAnsi" w:cstheme="majorHAnsi"/>
        </w:rPr>
        <w:t xml:space="preserve"> veškerého </w:t>
      </w:r>
      <w:r w:rsidR="00BF6C2A" w:rsidRPr="00A73192">
        <w:rPr>
          <w:rFonts w:asciiTheme="majorHAnsi" w:hAnsiTheme="majorHAnsi" w:cstheme="majorHAnsi"/>
        </w:rPr>
        <w:t xml:space="preserve">vzniklého </w:t>
      </w:r>
      <w:r w:rsidRPr="00A73192">
        <w:rPr>
          <w:rFonts w:asciiTheme="majorHAnsi" w:hAnsiTheme="majorHAnsi" w:cstheme="majorHAnsi"/>
        </w:rPr>
        <w:t>odpadu vzniklého při provádění díla na skládku včetně poplatku za uskladnění v souladu s ustanoveními zákona č.</w:t>
      </w:r>
      <w:r w:rsidR="00C071EF" w:rsidRPr="00A73192">
        <w:rPr>
          <w:rFonts w:asciiTheme="majorHAnsi" w:hAnsiTheme="majorHAnsi" w:cstheme="majorHAnsi"/>
        </w:rPr>
        <w:t> </w:t>
      </w:r>
      <w:r w:rsidR="001A6D96" w:rsidRPr="00A73192">
        <w:rPr>
          <w:rFonts w:asciiTheme="majorHAnsi" w:hAnsiTheme="majorHAnsi" w:cstheme="majorHAnsi"/>
        </w:rPr>
        <w:t>541/2020 Sb., o odpadech</w:t>
      </w:r>
      <w:r w:rsidRPr="00A73192">
        <w:rPr>
          <w:rFonts w:asciiTheme="majorHAnsi" w:hAnsiTheme="majorHAnsi" w:cstheme="majorHAnsi"/>
        </w:rPr>
        <w:t xml:space="preserve">, ve znění pozdějších předpisů, přičemž splnění této povinnosti zhotovitel </w:t>
      </w:r>
      <w:r w:rsidR="00400BE9" w:rsidRPr="00A73192">
        <w:rPr>
          <w:rFonts w:asciiTheme="majorHAnsi" w:hAnsiTheme="majorHAnsi" w:cstheme="majorHAnsi"/>
        </w:rPr>
        <w:t xml:space="preserve">doloží </w:t>
      </w:r>
      <w:r w:rsidR="007F3249" w:rsidRPr="00A73192">
        <w:rPr>
          <w:rFonts w:asciiTheme="majorHAnsi" w:hAnsiTheme="majorHAnsi" w:cstheme="majorHAnsi"/>
        </w:rPr>
        <w:t xml:space="preserve">např. </w:t>
      </w:r>
      <w:r w:rsidR="00400BE9" w:rsidRPr="00A73192">
        <w:rPr>
          <w:rFonts w:asciiTheme="majorHAnsi" w:hAnsiTheme="majorHAnsi" w:cstheme="majorHAnsi"/>
        </w:rPr>
        <w:t>doklady a vážními lístky</w:t>
      </w:r>
      <w:r w:rsidRPr="00A73192">
        <w:rPr>
          <w:rFonts w:asciiTheme="majorHAnsi" w:hAnsiTheme="majorHAnsi" w:cstheme="majorHAnsi"/>
        </w:rPr>
        <w:t>,</w:t>
      </w:r>
    </w:p>
    <w:p w14:paraId="4A9315ED" w14:textId="77777777" w:rsidR="006826A2" w:rsidRPr="00E37340"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E37340">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geodetické zaměření stavby;</w:t>
      </w:r>
    </w:p>
    <w:p w14:paraId="1F5F56AD" w14:textId="40988E96" w:rsidR="006826A2" w:rsidRPr="00A73192" w:rsidRDefault="006826A2" w:rsidP="00A73192">
      <w:pPr>
        <w:pStyle w:val="Zkladntextodsazen"/>
        <w:widowControl w:val="0"/>
        <w:numPr>
          <w:ilvl w:val="0"/>
          <w:numId w:val="38"/>
        </w:numPr>
        <w:tabs>
          <w:tab w:val="clear" w:pos="1080"/>
        </w:tabs>
        <w:suppressAutoHyphens/>
        <w:spacing w:before="120" w:after="0" w:line="240" w:lineRule="auto"/>
        <w:ind w:left="107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r w:rsidRPr="003A6BA7">
        <w:rPr>
          <w:rFonts w:asciiTheme="majorHAnsi" w:hAnsiTheme="majorHAnsi" w:cstheme="majorHAnsi"/>
        </w:rPr>
        <w:t>.</w:t>
      </w:r>
    </w:p>
    <w:p w14:paraId="205621F2" w14:textId="619401FE" w:rsidR="005F2DE0" w:rsidRPr="00AB7811" w:rsidRDefault="005F2DE0" w:rsidP="00E42AD8">
      <w:pPr>
        <w:widowControl w:val="0"/>
        <w:numPr>
          <w:ilvl w:val="1"/>
          <w:numId w:val="11"/>
        </w:numPr>
        <w:spacing w:before="120" w:after="0" w:line="240" w:lineRule="auto"/>
        <w:jc w:val="both"/>
        <w:rPr>
          <w:rFonts w:asciiTheme="majorHAnsi" w:hAnsiTheme="majorHAnsi" w:cstheme="majorHAnsi"/>
          <w:b/>
          <w:bCs/>
        </w:rPr>
      </w:pPr>
      <w:r w:rsidRPr="00AB7811">
        <w:rPr>
          <w:rFonts w:asciiTheme="majorHAnsi" w:hAnsiTheme="majorHAnsi" w:cstheme="majorHAnsi"/>
          <w:b/>
          <w:bCs/>
        </w:rPr>
        <w:t>Archeologický průzkum a archeologické nálezy</w:t>
      </w:r>
    </w:p>
    <w:p w14:paraId="7AE083F1" w14:textId="339BBE18" w:rsidR="005F2DE0" w:rsidRPr="00AB7811" w:rsidRDefault="005F2DE0" w:rsidP="00AB7811">
      <w:pPr>
        <w:pStyle w:val="Odstavecseseznamem"/>
        <w:widowControl w:val="0"/>
        <w:numPr>
          <w:ilvl w:val="0"/>
          <w:numId w:val="37"/>
        </w:numPr>
        <w:spacing w:after="0"/>
        <w:ind w:left="924" w:hanging="357"/>
        <w:contextualSpacing w:val="0"/>
        <w:rPr>
          <w:rFonts w:asciiTheme="majorHAnsi" w:eastAsiaTheme="minorHAnsi" w:hAnsiTheme="majorHAnsi" w:cstheme="majorHAnsi"/>
        </w:rPr>
      </w:pPr>
      <w:r>
        <w:rPr>
          <w:rFonts w:asciiTheme="majorHAnsi" w:hAnsiTheme="majorHAnsi" w:cstheme="majorHAnsi"/>
        </w:rPr>
        <w:t xml:space="preserve">Zhotovitel se zavazuje poskytnout </w:t>
      </w:r>
      <w:r w:rsidRPr="005F2DE0">
        <w:rPr>
          <w:rFonts w:asciiTheme="majorHAnsi" w:hAnsiTheme="majorHAnsi" w:cstheme="majorHAnsi"/>
        </w:rPr>
        <w:t>veškerou nutnou součinnosti a splnění všech zákonných povinností při provádění případných archeologických výzkumů v souladu s § 22 zákona č. 20/1987 Sb., zákona České národní rady o státní památkové péči</w:t>
      </w:r>
      <w:r w:rsidR="00AB7811">
        <w:rPr>
          <w:rFonts w:asciiTheme="majorHAnsi" w:hAnsiTheme="majorHAnsi" w:cstheme="majorHAnsi"/>
        </w:rPr>
        <w:t>.</w:t>
      </w:r>
    </w:p>
    <w:p w14:paraId="127D8829" w14:textId="77777777" w:rsidR="005F2DE0" w:rsidRPr="005F2DE0" w:rsidRDefault="005F2DE0" w:rsidP="00AB7811">
      <w:pPr>
        <w:pStyle w:val="Odstavecseseznamem"/>
        <w:widowControl w:val="0"/>
        <w:numPr>
          <w:ilvl w:val="0"/>
          <w:numId w:val="37"/>
        </w:numPr>
        <w:spacing w:after="0"/>
        <w:ind w:left="924" w:hanging="357"/>
        <w:contextualSpacing w:val="0"/>
        <w:rPr>
          <w:rFonts w:asciiTheme="majorHAnsi" w:hAnsiTheme="majorHAnsi" w:cstheme="majorHAnsi"/>
        </w:rPr>
      </w:pPr>
      <w:r w:rsidRPr="005F2DE0">
        <w:rPr>
          <w:rFonts w:asciiTheme="majorHAnsi" w:hAnsiTheme="majorHAnsi" w:cstheme="majorHAnsi"/>
        </w:rPr>
        <w:t>V případě, že na staveništi vznikne nutnost provést archeologický průzkum, zavazuje se Zhotovitel tento průzkum na staveništi umožnit a poskytnout případnou součinnost.</w:t>
      </w:r>
    </w:p>
    <w:p w14:paraId="74DD4922" w14:textId="2467C3FC" w:rsidR="005F2DE0" w:rsidRPr="005F2DE0" w:rsidRDefault="005F2DE0" w:rsidP="00AB7811">
      <w:pPr>
        <w:pStyle w:val="Odstavecseseznamem"/>
        <w:widowControl w:val="0"/>
        <w:numPr>
          <w:ilvl w:val="0"/>
          <w:numId w:val="37"/>
        </w:numPr>
        <w:spacing w:after="0"/>
        <w:ind w:left="924" w:hanging="357"/>
        <w:contextualSpacing w:val="0"/>
        <w:rPr>
          <w:rFonts w:asciiTheme="majorHAnsi" w:hAnsiTheme="majorHAnsi" w:cstheme="majorHAnsi"/>
        </w:rPr>
      </w:pPr>
      <w:r w:rsidRPr="005F2DE0">
        <w:rPr>
          <w:rFonts w:asciiTheme="majorHAnsi" w:hAnsiTheme="majorHAnsi" w:cstheme="majorHAnsi"/>
        </w:rPr>
        <w:t xml:space="preserve">Jestliže </w:t>
      </w:r>
      <w:r>
        <w:rPr>
          <w:rFonts w:asciiTheme="majorHAnsi" w:hAnsiTheme="majorHAnsi" w:cstheme="majorHAnsi"/>
        </w:rPr>
        <w:t>z</w:t>
      </w:r>
      <w:r w:rsidRPr="005F2DE0">
        <w:rPr>
          <w:rFonts w:asciiTheme="majorHAnsi" w:hAnsiTheme="majorHAnsi" w:cstheme="majorHAnsi"/>
        </w:rPr>
        <w:t xml:space="preserve">hotovitel při provádění prací narazí na archeologické nálezy, je povinen přerušit práce a informovat písemně </w:t>
      </w:r>
      <w:r>
        <w:rPr>
          <w:rFonts w:asciiTheme="majorHAnsi" w:hAnsiTheme="majorHAnsi" w:cstheme="majorHAnsi"/>
        </w:rPr>
        <w:t>o</w:t>
      </w:r>
      <w:r w:rsidRPr="005F2DE0">
        <w:rPr>
          <w:rFonts w:asciiTheme="majorHAnsi" w:hAnsiTheme="majorHAnsi" w:cstheme="majorHAnsi"/>
        </w:rPr>
        <w:t xml:space="preserve">bjednatele a všechny dotčené orgány státní správy či jiné dotčené organizace. Objednatel je povinen rozhodnout o dalším postupu, a to písemně a bez odkladu poté, co od </w:t>
      </w:r>
      <w:r>
        <w:rPr>
          <w:rFonts w:asciiTheme="majorHAnsi" w:hAnsiTheme="majorHAnsi" w:cstheme="majorHAnsi"/>
        </w:rPr>
        <w:t>z</w:t>
      </w:r>
      <w:r w:rsidRPr="005F2DE0">
        <w:rPr>
          <w:rFonts w:asciiTheme="majorHAnsi" w:hAnsiTheme="majorHAnsi" w:cstheme="majorHAnsi"/>
        </w:rPr>
        <w:t>hotovitele takovouto informaci obdržel.</w:t>
      </w:r>
    </w:p>
    <w:p w14:paraId="684B9F0D" w14:textId="77777777" w:rsidR="005F2DE0" w:rsidRPr="005F2DE0" w:rsidRDefault="005F2DE0" w:rsidP="00AB7811">
      <w:pPr>
        <w:pStyle w:val="Odstavecseseznamem"/>
        <w:widowControl w:val="0"/>
        <w:numPr>
          <w:ilvl w:val="0"/>
          <w:numId w:val="37"/>
        </w:numPr>
        <w:spacing w:after="0"/>
        <w:ind w:left="924" w:hanging="357"/>
        <w:contextualSpacing w:val="0"/>
        <w:rPr>
          <w:rFonts w:asciiTheme="majorHAnsi" w:hAnsiTheme="majorHAnsi" w:cstheme="majorHAnsi"/>
        </w:rPr>
      </w:pPr>
      <w:r w:rsidRPr="005F2DE0">
        <w:rPr>
          <w:rFonts w:asciiTheme="majorHAnsi" w:hAnsiTheme="majorHAnsi" w:cstheme="majorHAnsi"/>
        </w:rPr>
        <w:t>Lhůta pro dokončení díla se v takovém případě prodlužuje o dobu přerušení prací, pokud se smluvní strany nedohodnout jinak.</w:t>
      </w:r>
    </w:p>
    <w:p w14:paraId="1ECCC48B" w14:textId="77777777" w:rsidR="002A2721" w:rsidRDefault="002A2721">
      <w:pPr>
        <w:rPr>
          <w:rFonts w:asciiTheme="majorHAnsi" w:eastAsia="Times New Roman" w:hAnsiTheme="majorHAnsi" w:cstheme="majorHAnsi"/>
          <w:b/>
          <w:bCs/>
          <w:color w:val="000000"/>
          <w:lang w:val="x-none" w:eastAsia="x-none"/>
        </w:rPr>
      </w:pPr>
      <w:r>
        <w:rPr>
          <w:rFonts w:asciiTheme="majorHAnsi" w:hAnsiTheme="majorHAnsi" w:cstheme="majorHAnsi"/>
          <w:b/>
          <w:bCs/>
        </w:rPr>
        <w:br w:type="page"/>
      </w:r>
    </w:p>
    <w:p w14:paraId="652DE5CF" w14:textId="19D86CA5"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38872844" w:rsidR="006826A2"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r w:rsidR="00697852">
        <w:rPr>
          <w:rFonts w:asciiTheme="majorHAnsi" w:hAnsiTheme="majorHAnsi" w:cstheme="majorHAnsi"/>
          <w:iCs/>
        </w:rPr>
        <w:t xml:space="preserve"> a podmínky</w:t>
      </w:r>
      <w:r w:rsidRPr="00B148F6">
        <w:rPr>
          <w:rFonts w:asciiTheme="majorHAnsi" w:hAnsiTheme="majorHAnsi" w:cstheme="majorHAnsi"/>
          <w:iCs/>
        </w:rPr>
        <w:t>:</w:t>
      </w:r>
    </w:p>
    <w:tbl>
      <w:tblPr>
        <w:tblStyle w:val="Mkatabulky"/>
        <w:tblW w:w="9498" w:type="dxa"/>
        <w:tblInd w:w="-5" w:type="dxa"/>
        <w:tblLook w:val="04A0" w:firstRow="1" w:lastRow="0" w:firstColumn="1" w:lastColumn="0" w:noHBand="0" w:noVBand="1"/>
      </w:tblPr>
      <w:tblGrid>
        <w:gridCol w:w="2268"/>
        <w:gridCol w:w="3686"/>
        <w:gridCol w:w="3544"/>
      </w:tblGrid>
      <w:tr w:rsidR="00697852" w14:paraId="18D4A117" w14:textId="77777777" w:rsidTr="00EE23BC">
        <w:tc>
          <w:tcPr>
            <w:tcW w:w="2268" w:type="dxa"/>
          </w:tcPr>
          <w:p w14:paraId="53049BF8" w14:textId="77777777" w:rsidR="00697852" w:rsidRDefault="00697852">
            <w:pPr>
              <w:widowControl w:val="0"/>
              <w:spacing w:after="120"/>
              <w:jc w:val="both"/>
              <w:rPr>
                <w:rFonts w:asciiTheme="majorHAnsi" w:hAnsiTheme="majorHAnsi" w:cstheme="majorHAnsi"/>
                <w:iCs/>
              </w:rPr>
            </w:pPr>
          </w:p>
        </w:tc>
        <w:tc>
          <w:tcPr>
            <w:tcW w:w="3686" w:type="dxa"/>
          </w:tcPr>
          <w:p w14:paraId="72E054A7" w14:textId="77777777" w:rsidR="00697852" w:rsidRPr="00521DA8" w:rsidRDefault="00697852">
            <w:pPr>
              <w:widowControl w:val="0"/>
              <w:spacing w:after="120"/>
              <w:jc w:val="both"/>
              <w:rPr>
                <w:rFonts w:asciiTheme="majorHAnsi" w:hAnsiTheme="majorHAnsi" w:cstheme="majorHAnsi"/>
                <w:b/>
                <w:iCs/>
              </w:rPr>
            </w:pPr>
            <w:r w:rsidRPr="00521DA8">
              <w:rPr>
                <w:rFonts w:asciiTheme="majorHAnsi" w:hAnsiTheme="majorHAnsi" w:cstheme="majorHAnsi"/>
                <w:b/>
                <w:iCs/>
              </w:rPr>
              <w:t>Výstavbová část díla</w:t>
            </w:r>
          </w:p>
        </w:tc>
        <w:tc>
          <w:tcPr>
            <w:tcW w:w="3544" w:type="dxa"/>
          </w:tcPr>
          <w:p w14:paraId="231C8986" w14:textId="77777777" w:rsidR="00697852" w:rsidRPr="00521DA8" w:rsidRDefault="00697852">
            <w:pPr>
              <w:widowControl w:val="0"/>
              <w:spacing w:after="120"/>
              <w:jc w:val="both"/>
              <w:rPr>
                <w:rFonts w:asciiTheme="majorHAnsi" w:hAnsiTheme="majorHAnsi" w:cstheme="majorHAnsi"/>
                <w:b/>
                <w:iCs/>
              </w:rPr>
            </w:pPr>
            <w:r w:rsidRPr="00521DA8">
              <w:rPr>
                <w:rFonts w:asciiTheme="majorHAnsi" w:hAnsiTheme="majorHAnsi" w:cstheme="majorHAnsi"/>
                <w:b/>
                <w:iCs/>
              </w:rPr>
              <w:t>Následná péče</w:t>
            </w:r>
          </w:p>
        </w:tc>
      </w:tr>
      <w:tr w:rsidR="00697852" w14:paraId="7BD167A3" w14:textId="77777777" w:rsidTr="00EE23BC">
        <w:tc>
          <w:tcPr>
            <w:tcW w:w="2268" w:type="dxa"/>
          </w:tcPr>
          <w:p w14:paraId="3034A6CE" w14:textId="77777777" w:rsidR="00697852" w:rsidRPr="00521DA8" w:rsidRDefault="00697852">
            <w:pPr>
              <w:widowControl w:val="0"/>
              <w:spacing w:after="120"/>
              <w:jc w:val="both"/>
              <w:rPr>
                <w:rFonts w:asciiTheme="majorHAnsi" w:hAnsiTheme="majorHAnsi" w:cstheme="majorHAnsi"/>
                <w:b/>
                <w:iCs/>
              </w:rPr>
            </w:pPr>
            <w:r w:rsidRPr="00521DA8">
              <w:rPr>
                <w:rFonts w:asciiTheme="majorHAnsi" w:hAnsiTheme="majorHAnsi" w:cstheme="majorHAnsi"/>
                <w:b/>
                <w:iCs/>
              </w:rPr>
              <w:t>Termín předání/převzetí místa plnění</w:t>
            </w:r>
            <w:r>
              <w:rPr>
                <w:rFonts w:asciiTheme="majorHAnsi" w:hAnsiTheme="majorHAnsi" w:cstheme="majorHAnsi"/>
                <w:b/>
                <w:iCs/>
              </w:rPr>
              <w:t xml:space="preserve"> (staveniště)</w:t>
            </w:r>
          </w:p>
        </w:tc>
        <w:tc>
          <w:tcPr>
            <w:tcW w:w="3686" w:type="dxa"/>
          </w:tcPr>
          <w:p w14:paraId="6EEFF032" w14:textId="77777777" w:rsidR="00697852" w:rsidRDefault="00697852" w:rsidP="47A44ACD">
            <w:pPr>
              <w:widowControl w:val="0"/>
              <w:spacing w:after="120" w:line="276" w:lineRule="auto"/>
              <w:jc w:val="both"/>
              <w:rPr>
                <w:rFonts w:asciiTheme="majorHAnsi" w:hAnsiTheme="majorHAnsi" w:cstheme="majorBidi"/>
              </w:rPr>
            </w:pPr>
            <w:r w:rsidRPr="47A44ACD">
              <w:rPr>
                <w:rFonts w:asciiTheme="majorHAnsi" w:hAnsiTheme="majorHAnsi" w:cstheme="majorBidi"/>
                <w:b/>
                <w:bCs/>
              </w:rPr>
              <w:t>do 10 pracovních dnů</w:t>
            </w:r>
            <w:r w:rsidRPr="47A44ACD">
              <w:rPr>
                <w:rFonts w:asciiTheme="majorHAnsi" w:hAnsiTheme="majorHAnsi" w:cstheme="majorBidi"/>
              </w:rPr>
              <w:t xml:space="preserve"> od nabytí účinnosti této smlouvy;</w:t>
            </w:r>
          </w:p>
          <w:p w14:paraId="454347E4" w14:textId="72CD5799" w:rsidR="00697852" w:rsidRDefault="00697852" w:rsidP="47A44ACD">
            <w:pPr>
              <w:widowControl w:val="0"/>
              <w:spacing w:after="120"/>
              <w:jc w:val="both"/>
              <w:rPr>
                <w:rFonts w:asciiTheme="majorHAnsi" w:hAnsiTheme="majorHAnsi" w:cstheme="majorBidi"/>
              </w:rPr>
            </w:pPr>
            <w:r w:rsidRPr="47A44ACD">
              <w:rPr>
                <w:rFonts w:asciiTheme="majorHAnsi" w:hAnsiTheme="majorHAnsi" w:cstheme="majorBidi"/>
              </w:rPr>
              <w:t>o předání staveniště zhotoviteli bude sepsán zápis, který bude datován a podepsán objednatelem a zhotovitelem, či osobou k tomu objednatelem a/nebo zhotovitelem výslovně písemně oprávněnou.</w:t>
            </w:r>
          </w:p>
        </w:tc>
        <w:tc>
          <w:tcPr>
            <w:tcW w:w="3544" w:type="dxa"/>
          </w:tcPr>
          <w:p w14:paraId="4129CE05" w14:textId="77777777" w:rsidR="00697852" w:rsidRDefault="00697852">
            <w:pPr>
              <w:widowControl w:val="0"/>
              <w:spacing w:after="120"/>
              <w:jc w:val="both"/>
              <w:rPr>
                <w:rFonts w:asciiTheme="majorHAnsi" w:hAnsiTheme="majorHAnsi" w:cstheme="majorHAnsi"/>
                <w:iCs/>
              </w:rPr>
            </w:pPr>
            <w:r>
              <w:rPr>
                <w:rFonts w:asciiTheme="majorHAnsi" w:hAnsiTheme="majorHAnsi" w:cstheme="majorHAnsi"/>
                <w:iCs/>
              </w:rPr>
              <w:t>Místo plnění bude považováno za předané/převzaté pro plnění následné péče dnem protokolárního předání/převzetí dokončené výstavbové části díla objednateli bez vad a nedodělků.</w:t>
            </w:r>
          </w:p>
        </w:tc>
      </w:tr>
      <w:tr w:rsidR="00697852" w14:paraId="18FE0CC1" w14:textId="77777777" w:rsidTr="00EE23BC">
        <w:tc>
          <w:tcPr>
            <w:tcW w:w="2268" w:type="dxa"/>
          </w:tcPr>
          <w:p w14:paraId="2B81BF8B" w14:textId="77777777" w:rsidR="00697852" w:rsidRPr="00521DA8" w:rsidRDefault="00697852">
            <w:pPr>
              <w:widowControl w:val="0"/>
              <w:spacing w:after="120"/>
              <w:jc w:val="both"/>
              <w:rPr>
                <w:rFonts w:asciiTheme="majorHAnsi" w:hAnsiTheme="majorHAnsi" w:cstheme="majorHAnsi"/>
                <w:b/>
                <w:iCs/>
              </w:rPr>
            </w:pPr>
            <w:r w:rsidRPr="00521DA8">
              <w:rPr>
                <w:rFonts w:asciiTheme="majorHAnsi" w:hAnsiTheme="majorHAnsi" w:cstheme="majorHAnsi"/>
                <w:b/>
                <w:iCs/>
              </w:rPr>
              <w:t xml:space="preserve">Termín zahájení plnění </w:t>
            </w:r>
          </w:p>
        </w:tc>
        <w:tc>
          <w:tcPr>
            <w:tcW w:w="3686" w:type="dxa"/>
          </w:tcPr>
          <w:p w14:paraId="2B9DFD8E" w14:textId="77777777" w:rsidR="00697852" w:rsidRDefault="00697852">
            <w:pPr>
              <w:pStyle w:val="Nadpis3"/>
              <w:spacing w:before="0" w:after="120" w:line="276" w:lineRule="auto"/>
              <w:rPr>
                <w:rFonts w:cstheme="majorHAnsi"/>
                <w:iCs/>
              </w:rPr>
            </w:pPr>
            <w:r w:rsidRPr="00597329">
              <w:rPr>
                <w:rFonts w:cstheme="majorHAnsi"/>
                <w:b/>
                <w:color w:val="auto"/>
                <w:sz w:val="22"/>
                <w:szCs w:val="22"/>
              </w:rPr>
              <w:t xml:space="preserve">do </w:t>
            </w:r>
            <w:r>
              <w:rPr>
                <w:rFonts w:cstheme="majorHAnsi"/>
                <w:b/>
                <w:color w:val="auto"/>
                <w:sz w:val="22"/>
                <w:szCs w:val="22"/>
              </w:rPr>
              <w:t>5 pracovních</w:t>
            </w:r>
            <w:r w:rsidRPr="00597329">
              <w:rPr>
                <w:rFonts w:cstheme="majorHAnsi"/>
                <w:b/>
                <w:color w:val="auto"/>
                <w:sz w:val="22"/>
                <w:szCs w:val="22"/>
              </w:rPr>
              <w:t xml:space="preserve"> dnů </w:t>
            </w:r>
            <w:r w:rsidRPr="00597329">
              <w:rPr>
                <w:rFonts w:cstheme="majorHAnsi"/>
                <w:color w:val="auto"/>
                <w:sz w:val="22"/>
                <w:szCs w:val="22"/>
              </w:rPr>
              <w:t>po</w:t>
            </w:r>
            <w:r>
              <w:rPr>
                <w:rFonts w:cstheme="majorHAnsi"/>
                <w:color w:val="auto"/>
                <w:sz w:val="22"/>
                <w:szCs w:val="22"/>
              </w:rPr>
              <w:t xml:space="preserve"> protokolárním</w:t>
            </w:r>
            <w:r w:rsidRPr="00597329">
              <w:rPr>
                <w:rFonts w:cstheme="majorHAnsi"/>
                <w:color w:val="auto"/>
                <w:sz w:val="22"/>
                <w:szCs w:val="22"/>
              </w:rPr>
              <w:t xml:space="preserve"> předání</w:t>
            </w:r>
            <w:r>
              <w:rPr>
                <w:rFonts w:cstheme="majorHAnsi"/>
                <w:color w:val="auto"/>
                <w:sz w:val="22"/>
                <w:szCs w:val="22"/>
              </w:rPr>
              <w:t>/převzetí místa plnění</w:t>
            </w:r>
            <w:r w:rsidRPr="00597329">
              <w:rPr>
                <w:rFonts w:cstheme="majorHAnsi"/>
                <w:color w:val="auto"/>
                <w:sz w:val="22"/>
                <w:szCs w:val="22"/>
              </w:rPr>
              <w:t xml:space="preserve"> zhotovitel</w:t>
            </w:r>
            <w:r>
              <w:rPr>
                <w:rFonts w:cstheme="majorHAnsi"/>
                <w:color w:val="auto"/>
                <w:sz w:val="22"/>
                <w:szCs w:val="22"/>
              </w:rPr>
              <w:t>em</w:t>
            </w:r>
          </w:p>
        </w:tc>
        <w:tc>
          <w:tcPr>
            <w:tcW w:w="3544" w:type="dxa"/>
          </w:tcPr>
          <w:p w14:paraId="6715040E" w14:textId="77777777" w:rsidR="00697852" w:rsidRDefault="00697852">
            <w:pPr>
              <w:widowControl w:val="0"/>
              <w:spacing w:after="120"/>
              <w:jc w:val="both"/>
              <w:rPr>
                <w:rFonts w:asciiTheme="majorHAnsi" w:hAnsiTheme="majorHAnsi" w:cstheme="majorHAnsi"/>
                <w:iCs/>
              </w:rPr>
            </w:pPr>
            <w:r>
              <w:rPr>
                <w:rFonts w:asciiTheme="majorHAnsi" w:hAnsiTheme="majorHAnsi" w:cstheme="majorHAnsi"/>
                <w:iCs/>
              </w:rPr>
              <w:t>dnem následujícím po předání/převzetí dokončené výstavbové části díla bez vad a nedodělků;</w:t>
            </w:r>
          </w:p>
          <w:p w14:paraId="2C497444" w14:textId="08D79BA6" w:rsidR="00697852" w:rsidRDefault="00697852">
            <w:pPr>
              <w:widowControl w:val="0"/>
              <w:spacing w:after="120"/>
              <w:jc w:val="both"/>
              <w:rPr>
                <w:rFonts w:asciiTheme="majorHAnsi" w:hAnsiTheme="majorHAnsi" w:cstheme="majorHAnsi"/>
                <w:iCs/>
              </w:rPr>
            </w:pPr>
            <w:r>
              <w:rPr>
                <w:rFonts w:asciiTheme="majorHAnsi" w:hAnsiTheme="majorHAnsi" w:cstheme="majorHAnsi"/>
                <w:iCs/>
              </w:rPr>
              <w:t xml:space="preserve">Plnění bude poskytováno kontinuálně po dobu </w:t>
            </w:r>
            <w:r w:rsidR="00EA1752">
              <w:rPr>
                <w:rFonts w:asciiTheme="majorHAnsi" w:hAnsiTheme="majorHAnsi" w:cstheme="majorHAnsi"/>
                <w:iCs/>
              </w:rPr>
              <w:t>36</w:t>
            </w:r>
            <w:r>
              <w:rPr>
                <w:rFonts w:asciiTheme="majorHAnsi" w:hAnsiTheme="majorHAnsi" w:cstheme="majorHAnsi"/>
                <w:iCs/>
              </w:rPr>
              <w:t xml:space="preserve"> měsíců ode dne zahájení plnění této části díla s tím, že jednotlivé činnosti budou realizovány s ohledem na klimatické podmínky a časové a jiné podmínky stanovené příslušnými předpisy a nařízeními veřejných orgánů.</w:t>
            </w:r>
          </w:p>
        </w:tc>
      </w:tr>
      <w:tr w:rsidR="00697852" w14:paraId="23093F7E" w14:textId="77777777" w:rsidTr="00EE23BC">
        <w:tc>
          <w:tcPr>
            <w:tcW w:w="2268" w:type="dxa"/>
          </w:tcPr>
          <w:p w14:paraId="653BF67E" w14:textId="77777777" w:rsidR="00697852" w:rsidRPr="00E54EB9" w:rsidRDefault="00697852">
            <w:pPr>
              <w:widowControl w:val="0"/>
              <w:spacing w:after="120"/>
              <w:jc w:val="both"/>
              <w:rPr>
                <w:rFonts w:asciiTheme="majorHAnsi" w:hAnsiTheme="majorHAnsi" w:cstheme="majorHAnsi"/>
                <w:b/>
                <w:bCs/>
                <w:iCs/>
              </w:rPr>
            </w:pPr>
            <w:r w:rsidRPr="00E54EB9">
              <w:rPr>
                <w:rFonts w:asciiTheme="majorHAnsi" w:hAnsiTheme="majorHAnsi" w:cstheme="majorHAnsi"/>
                <w:b/>
                <w:bCs/>
                <w:iCs/>
              </w:rPr>
              <w:t xml:space="preserve">Termín </w:t>
            </w:r>
            <w:r>
              <w:rPr>
                <w:rFonts w:asciiTheme="majorHAnsi" w:hAnsiTheme="majorHAnsi" w:cstheme="majorHAnsi"/>
                <w:b/>
                <w:bCs/>
                <w:iCs/>
              </w:rPr>
              <w:t>provedení díla</w:t>
            </w:r>
          </w:p>
        </w:tc>
        <w:tc>
          <w:tcPr>
            <w:tcW w:w="3686" w:type="dxa"/>
          </w:tcPr>
          <w:p w14:paraId="486C2A52" w14:textId="37A07F74" w:rsidR="00697852" w:rsidRPr="009034CD" w:rsidRDefault="00697852" w:rsidP="001F2E93">
            <w:pPr>
              <w:pStyle w:val="Textkomente"/>
              <w:spacing w:before="0"/>
              <w:jc w:val="both"/>
              <w:rPr>
                <w:rFonts w:ascii="Calibri Light" w:eastAsia="Calibri" w:hAnsi="Calibri Light" w:cs="Calibri Light"/>
                <w:sz w:val="22"/>
                <w:szCs w:val="22"/>
                <w:lang w:val="cs-CZ" w:eastAsia="en-US"/>
              </w:rPr>
            </w:pPr>
            <w:r w:rsidRPr="47A44ACD">
              <w:rPr>
                <w:rFonts w:ascii="Calibri Light" w:eastAsia="Calibri" w:hAnsi="Calibri Light" w:cs="Calibri Light"/>
                <w:b/>
                <w:bCs/>
                <w:sz w:val="22"/>
                <w:szCs w:val="22"/>
                <w:lang w:val="cs-CZ" w:eastAsia="en-US"/>
              </w:rPr>
              <w:t>nejpozději do 3</w:t>
            </w:r>
            <w:r w:rsidR="0092103F">
              <w:rPr>
                <w:rFonts w:ascii="Calibri Light" w:eastAsia="Calibri" w:hAnsi="Calibri Light" w:cs="Calibri Light"/>
                <w:b/>
                <w:bCs/>
                <w:sz w:val="22"/>
                <w:szCs w:val="22"/>
                <w:lang w:val="cs-CZ" w:eastAsia="en-US"/>
              </w:rPr>
              <w:t>0</w:t>
            </w:r>
            <w:r w:rsidRPr="47A44ACD">
              <w:rPr>
                <w:rFonts w:ascii="Calibri Light" w:eastAsia="Calibri" w:hAnsi="Calibri Light" w:cs="Calibri Light"/>
                <w:b/>
                <w:bCs/>
                <w:sz w:val="22"/>
                <w:szCs w:val="22"/>
                <w:lang w:val="cs-CZ" w:eastAsia="en-US"/>
              </w:rPr>
              <w:t xml:space="preserve">. </w:t>
            </w:r>
            <w:r w:rsidR="0092103F">
              <w:rPr>
                <w:rFonts w:ascii="Calibri Light" w:eastAsia="Calibri" w:hAnsi="Calibri Light" w:cs="Calibri Light"/>
                <w:b/>
                <w:bCs/>
                <w:sz w:val="22"/>
                <w:szCs w:val="22"/>
                <w:lang w:val="cs-CZ" w:eastAsia="en-US"/>
              </w:rPr>
              <w:t>9</w:t>
            </w:r>
            <w:r w:rsidRPr="47A44ACD">
              <w:rPr>
                <w:rFonts w:ascii="Calibri Light" w:eastAsia="Calibri" w:hAnsi="Calibri Light" w:cs="Calibri Light"/>
                <w:b/>
                <w:bCs/>
                <w:sz w:val="22"/>
                <w:szCs w:val="22"/>
                <w:lang w:val="cs-CZ" w:eastAsia="en-US"/>
              </w:rPr>
              <w:t>. 2027</w:t>
            </w:r>
            <w:r w:rsidRPr="47A44ACD">
              <w:rPr>
                <w:rFonts w:ascii="Calibri Light" w:eastAsia="Calibri" w:hAnsi="Calibri Light" w:cs="Calibri Light"/>
                <w:sz w:val="22"/>
                <w:szCs w:val="22"/>
                <w:lang w:val="cs-CZ" w:eastAsia="en-US"/>
              </w:rPr>
              <w:t>;</w:t>
            </w:r>
          </w:p>
          <w:p w14:paraId="3E16CFC3" w14:textId="309CD0BA" w:rsidR="00697852" w:rsidRPr="009034CD" w:rsidRDefault="00697852" w:rsidP="001F2E93">
            <w:pPr>
              <w:pStyle w:val="Textkomente"/>
              <w:spacing w:before="0"/>
              <w:jc w:val="both"/>
              <w:rPr>
                <w:rFonts w:ascii="Calibri Light" w:eastAsia="Calibri" w:hAnsi="Calibri Light" w:cs="Calibri Light"/>
              </w:rPr>
            </w:pPr>
            <w:r w:rsidRPr="47A44ACD">
              <w:rPr>
                <w:rFonts w:ascii="Calibri Light" w:eastAsia="Calibri" w:hAnsi="Calibri Light" w:cs="Calibri Light"/>
                <w:sz w:val="22"/>
                <w:szCs w:val="22"/>
                <w:lang w:val="cs-CZ" w:eastAsia="en-US"/>
              </w:rPr>
              <w:t xml:space="preserve">k uvedenému termínu předání výstavbové části díla bez zjevných vad a nedodělků, splnění všech povinností dle smlouvy, vyklizení místa plnění vyjma prostředků pro zajištění následné péče a protokolární předání kompletní a bezvadné výstavbové části díla bez vad a nedodělků objednateli. </w:t>
            </w:r>
          </w:p>
        </w:tc>
        <w:tc>
          <w:tcPr>
            <w:tcW w:w="3544" w:type="dxa"/>
          </w:tcPr>
          <w:p w14:paraId="0C2D40E3" w14:textId="77777777" w:rsidR="00697852" w:rsidRDefault="00697852">
            <w:pPr>
              <w:widowControl w:val="0"/>
              <w:spacing w:after="120"/>
              <w:jc w:val="both"/>
              <w:rPr>
                <w:rFonts w:asciiTheme="majorHAnsi" w:hAnsiTheme="majorHAnsi" w:cstheme="majorHAnsi"/>
                <w:iCs/>
              </w:rPr>
            </w:pPr>
            <w:r>
              <w:rPr>
                <w:rFonts w:asciiTheme="majorHAnsi" w:hAnsiTheme="majorHAnsi" w:cstheme="majorHAnsi"/>
                <w:iCs/>
              </w:rPr>
              <w:t>Částečné plnění následné péče bude předáváno/přebíráno vždy za dobu 12 měsíců po sobě jdoucích počínaje dnem zahájení této části plnění;</w:t>
            </w:r>
          </w:p>
          <w:p w14:paraId="3F1EFE29" w14:textId="77777777" w:rsidR="00697852" w:rsidRDefault="00697852">
            <w:pPr>
              <w:widowControl w:val="0"/>
              <w:spacing w:after="120"/>
              <w:jc w:val="both"/>
              <w:rPr>
                <w:rFonts w:asciiTheme="majorHAnsi" w:hAnsiTheme="majorHAnsi" w:cstheme="majorHAnsi"/>
                <w:iCs/>
              </w:rPr>
            </w:pPr>
            <w:r>
              <w:rPr>
                <w:rFonts w:asciiTheme="majorHAnsi" w:hAnsiTheme="majorHAnsi" w:cstheme="majorHAnsi"/>
                <w:iCs/>
              </w:rPr>
              <w:t>předání/převzetí plnění bude vždy za každé období stvrzeno písemným protokolem v souladu s podmínkami této smlouvy a projektovou a zadávací dokumentací.</w:t>
            </w:r>
          </w:p>
        </w:tc>
      </w:tr>
    </w:tbl>
    <w:p w14:paraId="22B4ADFE" w14:textId="7EA71F2B" w:rsidR="006826A2" w:rsidRPr="00B148F6" w:rsidRDefault="006826A2" w:rsidP="00EE23BC">
      <w:pPr>
        <w:spacing w:before="120" w:after="120"/>
        <w:ind w:left="567"/>
        <w:jc w:val="both"/>
        <w:rPr>
          <w:rFonts w:asciiTheme="majorHAnsi" w:hAnsiTheme="majorHAnsi" w:cstheme="majorHAnsi"/>
        </w:rPr>
      </w:pPr>
      <w:bookmarkStart w:id="3" w:name="_Hlk145545372"/>
      <w:r w:rsidRPr="00435397">
        <w:rPr>
          <w:rFonts w:asciiTheme="majorHAnsi" w:hAnsiTheme="majorHAnsi" w:cstheme="majorHAnsi"/>
        </w:rPr>
        <w:t xml:space="preserve">Termín provedení díla je stanoven </w:t>
      </w:r>
      <w:r w:rsidR="004648C8">
        <w:rPr>
          <w:rFonts w:asciiTheme="majorHAnsi" w:hAnsiTheme="majorHAnsi" w:cstheme="majorHAnsi"/>
        </w:rPr>
        <w:t xml:space="preserve">s ohledem na </w:t>
      </w:r>
      <w:r w:rsidRPr="00435397">
        <w:rPr>
          <w:rFonts w:asciiTheme="majorHAnsi" w:hAnsiTheme="majorHAnsi" w:cstheme="majorHAnsi"/>
        </w:rPr>
        <w:t>podmínk</w:t>
      </w:r>
      <w:r w:rsidR="004648C8">
        <w:rPr>
          <w:rFonts w:asciiTheme="majorHAnsi" w:hAnsiTheme="majorHAnsi" w:cstheme="majorHAnsi"/>
        </w:rPr>
        <w:t>y</w:t>
      </w:r>
      <w:r w:rsidRPr="00435397">
        <w:rPr>
          <w:rFonts w:asciiTheme="majorHAnsi" w:hAnsiTheme="majorHAnsi" w:cstheme="majorHAnsi"/>
        </w:rPr>
        <w:t xml:space="preserve"> poskytovatele dotace.</w:t>
      </w:r>
      <w:bookmarkEnd w:id="3"/>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0581059E" w:rsidR="006826A2" w:rsidRPr="00086F9F" w:rsidRDefault="006826A2" w:rsidP="00187BB1">
      <w:pPr>
        <w:widowControl w:val="0"/>
        <w:numPr>
          <w:ilvl w:val="1"/>
          <w:numId w:val="12"/>
        </w:numPr>
        <w:spacing w:after="120" w:line="240" w:lineRule="auto"/>
        <w:jc w:val="both"/>
        <w:rPr>
          <w:rFonts w:asciiTheme="majorHAnsi" w:hAnsiTheme="majorHAnsi" w:cstheme="majorHAnsi"/>
        </w:rPr>
      </w:pPr>
      <w:r w:rsidRPr="00086F9F">
        <w:rPr>
          <w:rFonts w:asciiTheme="majorHAnsi" w:hAnsiTheme="majorHAnsi" w:cstheme="majorHAnsi"/>
        </w:rPr>
        <w:t xml:space="preserve">Místo plnění díla je </w:t>
      </w:r>
      <w:r w:rsidR="00086F9F" w:rsidRPr="00086F9F">
        <w:rPr>
          <w:rFonts w:asciiTheme="majorHAnsi" w:hAnsiTheme="majorHAnsi" w:cstheme="majorHAnsi"/>
        </w:rPr>
        <w:t xml:space="preserve">vodní plocha Šutráky, </w:t>
      </w:r>
      <w:proofErr w:type="spellStart"/>
      <w:r w:rsidR="00086F9F" w:rsidRPr="00086F9F">
        <w:rPr>
          <w:rFonts w:asciiTheme="majorHAnsi" w:hAnsiTheme="majorHAnsi" w:cstheme="majorHAnsi"/>
        </w:rPr>
        <w:t>k.ú</w:t>
      </w:r>
      <w:proofErr w:type="spellEnd"/>
      <w:r w:rsidR="00086F9F" w:rsidRPr="00086F9F">
        <w:rPr>
          <w:rFonts w:asciiTheme="majorHAnsi" w:hAnsiTheme="majorHAnsi" w:cstheme="majorHAnsi"/>
        </w:rPr>
        <w:t>. Podivín a dotčené pozemky uvedené v Projektové dokumentaci</w:t>
      </w:r>
      <w:r w:rsidR="00086F9F" w:rsidRPr="00086F9F">
        <w:rPr>
          <w:rFonts w:asciiTheme="majorHAnsi" w:hAnsiTheme="majorHAnsi" w:cstheme="majorHAnsi"/>
          <w:b/>
        </w:rPr>
        <w:t>.</w:t>
      </w:r>
    </w:p>
    <w:p w14:paraId="58377041" w14:textId="25A28C18" w:rsidR="006826A2" w:rsidRPr="00086F9F" w:rsidRDefault="006826A2" w:rsidP="47A44ACD">
      <w:pPr>
        <w:widowControl w:val="0"/>
        <w:numPr>
          <w:ilvl w:val="1"/>
          <w:numId w:val="12"/>
        </w:numPr>
        <w:spacing w:after="120" w:line="240" w:lineRule="auto"/>
        <w:jc w:val="both"/>
        <w:rPr>
          <w:rFonts w:asciiTheme="majorHAnsi" w:hAnsiTheme="majorHAnsi" w:cstheme="majorBidi"/>
        </w:rPr>
      </w:pPr>
      <w:r w:rsidRPr="47A44ACD">
        <w:rPr>
          <w:rFonts w:asciiTheme="majorHAnsi" w:hAnsiTheme="majorHAnsi" w:cstheme="majorBidi"/>
        </w:rPr>
        <w:t xml:space="preserve">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w:t>
      </w:r>
      <w:r w:rsidRPr="47A44ACD">
        <w:rPr>
          <w:rFonts w:asciiTheme="majorHAnsi" w:hAnsiTheme="majorHAnsi" w:cstheme="majorBidi"/>
        </w:rPr>
        <w:lastRenderedPageBreak/>
        <w:t>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47A44ACD">
        <w:rPr>
          <w:rFonts w:asciiTheme="majorHAnsi" w:hAnsiTheme="majorHAnsi" w:cstheme="majorBidi"/>
        </w:rPr>
        <w:t xml:space="preserve"> Klimatickými okolnostmi</w:t>
      </w:r>
      <w:r w:rsidR="00A37544" w:rsidRPr="47A44ACD">
        <w:rPr>
          <w:rFonts w:asciiTheme="majorHAnsi" w:hAnsiTheme="majorHAnsi" w:cstheme="majorBidi"/>
        </w:rPr>
        <w:t>, pro které není možné v provádění díla objektivně pokračovat, aniž by došlo ke vzniku vad, škod či jiné újmy na díle či jiném majetku objednatele nebo třetích osob,</w:t>
      </w:r>
      <w:r w:rsidR="00231B0C" w:rsidRPr="47A44ACD">
        <w:rPr>
          <w:rFonts w:asciiTheme="majorHAnsi" w:hAnsiTheme="majorHAnsi" w:cstheme="majorBid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47A44ACD">
        <w:rPr>
          <w:rFonts w:asciiTheme="majorHAnsi" w:hAnsiTheme="majorHAnsi" w:cstheme="majorBidi"/>
        </w:rPr>
        <w:t xml:space="preserve">není možné v provádění díla objektivně pokračovat, musí být uvedena v oznámení zhotovitele a </w:t>
      </w:r>
      <w:r w:rsidR="009742FD" w:rsidRPr="47A44ACD">
        <w:rPr>
          <w:rFonts w:asciiTheme="majorHAnsi" w:hAnsiTheme="majorHAnsi" w:cstheme="majorBidi"/>
        </w:rPr>
        <w:t>ve stavebním deníku.</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67807896"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E5400A">
        <w:rPr>
          <w:rFonts w:asciiTheme="majorHAnsi" w:hAnsiTheme="majorHAnsi" w:cstheme="majorHAnsi"/>
          <w:snapToGrid w:val="0"/>
        </w:rPr>
        <w:t>zadávacího</w:t>
      </w:r>
      <w:bookmarkStart w:id="4" w:name="_Hlk175553313"/>
      <w:r w:rsidR="00CE1EC1" w:rsidRPr="00E5400A">
        <w:rPr>
          <w:rFonts w:asciiTheme="majorHAnsi" w:hAnsiTheme="majorHAnsi" w:cstheme="majorHAnsi"/>
          <w:snapToGrid w:val="0"/>
        </w:rPr>
        <w:t xml:space="preserve"> </w:t>
      </w:r>
      <w:bookmarkEnd w:id="4"/>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59AAA8AD" w:rsidR="006826A2" w:rsidRPr="006B49C5" w:rsidRDefault="006826A2" w:rsidP="002E189B">
      <w:pPr>
        <w:widowControl w:val="0"/>
        <w:numPr>
          <w:ilvl w:val="1"/>
          <w:numId w:val="13"/>
        </w:numPr>
        <w:spacing w:after="120" w:line="240" w:lineRule="auto"/>
        <w:jc w:val="both"/>
        <w:rPr>
          <w:rFonts w:asciiTheme="majorHAnsi" w:hAnsiTheme="majorHAnsi" w:cstheme="majorHAnsi"/>
        </w:rPr>
      </w:pPr>
      <w:r w:rsidRPr="006B49C5">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6B49C5">
        <w:rPr>
          <w:rFonts w:asciiTheme="majorHAnsi" w:hAnsiTheme="majorHAnsi" w:cstheme="majorHAnsi"/>
        </w:rPr>
        <w:t xml:space="preserve">§ 222 </w:t>
      </w:r>
      <w:r w:rsidRPr="006B49C5">
        <w:rPr>
          <w:rFonts w:asciiTheme="majorHAnsi" w:hAnsiTheme="majorHAnsi" w:cstheme="majorHAnsi"/>
        </w:rPr>
        <w:t>ZZVZ</w:t>
      </w:r>
      <w:r w:rsidR="002E189B" w:rsidRPr="006B49C5">
        <w:rPr>
          <w:rFonts w:asciiTheme="majorHAnsi" w:hAnsiTheme="majorHAnsi" w:cstheme="majorHAnsi"/>
        </w:rPr>
        <w:t>, resp.</w:t>
      </w:r>
      <w:bookmarkStart w:id="7" w:name="_Hlk29285245"/>
      <w:r w:rsidR="006B49C5" w:rsidRPr="006B49C5">
        <w:rPr>
          <w:rFonts w:asciiTheme="majorHAnsi" w:hAnsiTheme="majorHAnsi" w:cstheme="majorHAnsi"/>
        </w:rPr>
        <w:t xml:space="preserve"> podle Pokynů pro zadávání zakázek pro programy spolufinancované z rozpočtu Národního programu Životní prostředí SFŽP ČR, v aktuálně platném znění </w:t>
      </w:r>
      <w:r w:rsidR="00821C31" w:rsidRPr="006B49C5">
        <w:rPr>
          <w:rFonts w:asciiTheme="majorHAnsi" w:hAnsiTheme="majorHAnsi" w:cstheme="majorHAnsi"/>
        </w:rPr>
        <w:t>(dál</w:t>
      </w:r>
      <w:r w:rsidR="0028245D" w:rsidRPr="006B49C5">
        <w:rPr>
          <w:rFonts w:asciiTheme="majorHAnsi" w:hAnsiTheme="majorHAnsi" w:cstheme="majorHAnsi"/>
        </w:rPr>
        <w:t>e</w:t>
      </w:r>
      <w:r w:rsidR="00821C31" w:rsidRPr="006B49C5">
        <w:rPr>
          <w:rFonts w:asciiTheme="majorHAnsi" w:hAnsiTheme="majorHAnsi" w:cstheme="majorHAnsi"/>
        </w:rPr>
        <w:t xml:space="preserve"> jen „</w:t>
      </w:r>
      <w:r w:rsidR="00821C31" w:rsidRPr="006B49C5">
        <w:rPr>
          <w:rFonts w:asciiTheme="majorHAnsi" w:hAnsiTheme="majorHAnsi" w:cstheme="majorHAnsi"/>
          <w:b/>
          <w:bCs/>
        </w:rPr>
        <w:t>Pravidla</w:t>
      </w:r>
      <w:r w:rsidR="00821C31" w:rsidRPr="006B49C5">
        <w:rPr>
          <w:rFonts w:asciiTheme="majorHAnsi" w:hAnsiTheme="majorHAnsi" w:cstheme="majorHAnsi"/>
        </w:rPr>
        <w:t>“)</w:t>
      </w:r>
      <w:bookmarkEnd w:id="7"/>
      <w:r w:rsidR="00821C31" w:rsidRPr="006B49C5">
        <w:rPr>
          <w:rFonts w:asciiTheme="majorHAnsi" w:hAnsiTheme="majorHAnsi" w:cstheme="majorHAnsi"/>
        </w:rPr>
        <w:t>.</w:t>
      </w:r>
      <w:r w:rsidRPr="006B49C5">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6B49C5">
        <w:rPr>
          <w:rFonts w:asciiTheme="majorHAnsi" w:hAnsiTheme="majorHAnsi" w:cstheme="majorBidi"/>
        </w:rPr>
        <w:t>sjednány dodatkem k této smlouvě</w:t>
      </w:r>
      <w:r w:rsidRPr="006B49C5">
        <w:rPr>
          <w:rFonts w:asciiTheme="majorHAnsi" w:hAnsiTheme="majorHAnsi" w:cstheme="majorHAnsi"/>
        </w:rPr>
        <w:t xml:space="preserve">, teprve potom realizovány. Pokud zhotovitel nedodrží tento postup, má se za to, že práce, dodávky a </w:t>
      </w:r>
      <w:proofErr w:type="gramStart"/>
      <w:r w:rsidRPr="006B49C5">
        <w:rPr>
          <w:rFonts w:asciiTheme="majorHAnsi" w:hAnsiTheme="majorHAnsi" w:cstheme="majorHAnsi"/>
        </w:rPr>
        <w:t>služby</w:t>
      </w:r>
      <w:proofErr w:type="gramEnd"/>
      <w:r w:rsidRPr="006B49C5">
        <w:rPr>
          <w:rFonts w:asciiTheme="majorHAnsi" w:hAnsiTheme="majorHAnsi" w:cstheme="majorHAnsi"/>
        </w:rPr>
        <w:t xml:space="preserve">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w:t>
      </w:r>
      <w:r w:rsidR="00885A89">
        <w:rPr>
          <w:rFonts w:asciiTheme="majorHAnsi" w:hAnsiTheme="majorHAnsi" w:cstheme="majorHAnsi"/>
        </w:rPr>
        <w:lastRenderedPageBreak/>
        <w:t xml:space="preserve">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w:t>
      </w:r>
      <w:r w:rsidRPr="006B49C5">
        <w:rPr>
          <w:rFonts w:asciiTheme="majorHAnsi" w:hAnsiTheme="majorHAnsi" w:cstheme="majorHAnsi"/>
        </w:rPr>
        <w:t>v souladu se ZZVZ</w:t>
      </w:r>
      <w:r w:rsidR="002E189B" w:rsidRPr="006B49C5">
        <w:rPr>
          <w:rFonts w:asciiTheme="majorHAnsi" w:hAnsiTheme="majorHAnsi" w:cstheme="majorHAnsi"/>
        </w:rPr>
        <w:t xml:space="preserve">, resp. s </w:t>
      </w:r>
      <w:r w:rsidR="00375DC7" w:rsidRPr="006B49C5">
        <w:rPr>
          <w:rFonts w:asciiTheme="majorHAnsi" w:hAnsiTheme="majorHAnsi" w:cstheme="majorHAnsi"/>
          <w:iCs/>
        </w:rPr>
        <w:t>Pravidly</w:t>
      </w:r>
      <w:r w:rsidRPr="006B49C5">
        <w:rPr>
          <w:rFonts w:asciiTheme="majorHAnsi" w:hAnsiTheme="majorHAnsi" w:cstheme="majorHAnsi"/>
        </w:rPr>
        <w:t>. Zhotovitel je povinen předem výslovně upozornit objednatele</w:t>
      </w:r>
      <w:r w:rsidRPr="00B148F6">
        <w:rPr>
          <w:rFonts w:asciiTheme="majorHAnsi" w:hAnsiTheme="majorHAnsi" w:cstheme="majorHAnsi"/>
        </w:rPr>
        <w:t xml:space="preserv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0F7D7FC3" w14:textId="77777777" w:rsidR="00C25E2C" w:rsidRPr="00937DE6" w:rsidRDefault="00C25E2C" w:rsidP="00C25E2C">
      <w:pPr>
        <w:widowControl w:val="0"/>
        <w:numPr>
          <w:ilvl w:val="1"/>
          <w:numId w:val="9"/>
        </w:numPr>
        <w:spacing w:after="120" w:line="240" w:lineRule="auto"/>
        <w:jc w:val="both"/>
        <w:rPr>
          <w:rFonts w:asciiTheme="majorHAnsi" w:hAnsiTheme="majorHAnsi" w:cstheme="majorHAnsi"/>
          <w:iCs/>
        </w:rPr>
      </w:pPr>
      <w:r w:rsidRPr="00937DE6">
        <w:rPr>
          <w:rFonts w:asciiTheme="majorHAnsi" w:hAnsiTheme="majorHAnsi" w:cstheme="majorHAnsi"/>
          <w:iCs/>
        </w:rPr>
        <w:t>Cenu za dílo, resp. jeho dílčí část, bude objednatel hradit následujícím způsobem:</w:t>
      </w:r>
    </w:p>
    <w:p w14:paraId="5C9B1E3A" w14:textId="37255D35" w:rsidR="00C25E2C" w:rsidRPr="00F4689F" w:rsidRDefault="00C25E2C" w:rsidP="00C25E2C">
      <w:pPr>
        <w:pStyle w:val="Odstavecseseznamem"/>
        <w:widowControl w:val="0"/>
        <w:numPr>
          <w:ilvl w:val="0"/>
          <w:numId w:val="35"/>
        </w:numPr>
        <w:spacing w:before="60" w:after="60"/>
        <w:ind w:left="1281" w:hanging="357"/>
        <w:contextualSpacing w:val="0"/>
        <w:rPr>
          <w:rFonts w:asciiTheme="majorHAnsi" w:hAnsiTheme="majorHAnsi" w:cstheme="majorHAnsi"/>
          <w:iCs/>
        </w:rPr>
      </w:pPr>
      <w:r w:rsidRPr="00937DE6">
        <w:rPr>
          <w:rFonts w:asciiTheme="majorHAnsi" w:hAnsiTheme="majorHAnsi" w:cstheme="majorHAnsi"/>
          <w:b/>
          <w:iCs/>
        </w:rPr>
        <w:t>cenu za výstavbovou část díla</w:t>
      </w:r>
      <w:r w:rsidRPr="00937DE6">
        <w:rPr>
          <w:rFonts w:asciiTheme="majorHAnsi" w:hAnsiTheme="majorHAnsi" w:cstheme="majorHAnsi"/>
          <w:iCs/>
        </w:rPr>
        <w:t>: měsíčně zpětně na základě dílčích faktur vystavovaných zhotovitelem vždy po uplynutí příslušného kalendářního měsíce. Nedílnou přílohou každé dílčí faktury musí být objednatelem podepsaný (tj. odsouhlasený) oceněný písemný soupis prací a dodávek skutečně provedených v daném kalendářním měsíci (dále jen „</w:t>
      </w:r>
      <w:r w:rsidRPr="00937DE6">
        <w:rPr>
          <w:rFonts w:asciiTheme="majorHAnsi" w:hAnsiTheme="majorHAnsi" w:cstheme="majorHAnsi"/>
          <w:b/>
          <w:iCs/>
        </w:rPr>
        <w:t>zjišťovací protokol</w:t>
      </w:r>
      <w:r w:rsidRPr="00937DE6">
        <w:rPr>
          <w:rFonts w:asciiTheme="majorHAnsi" w:hAnsiTheme="majorHAnsi" w:cstheme="majorHAnsi"/>
          <w:iCs/>
        </w:rPr>
        <w:t xml:space="preserve">“). Bez těchto dokladů je faktura neúplná. </w:t>
      </w:r>
    </w:p>
    <w:p w14:paraId="45E3855D" w14:textId="77777777" w:rsidR="00C25E2C" w:rsidRPr="00F4689F" w:rsidRDefault="00C25E2C" w:rsidP="00C25E2C">
      <w:pPr>
        <w:pStyle w:val="Odstavecseseznamem"/>
        <w:widowControl w:val="0"/>
        <w:numPr>
          <w:ilvl w:val="0"/>
          <w:numId w:val="35"/>
        </w:numPr>
        <w:spacing w:before="60" w:after="60"/>
        <w:ind w:left="1281" w:hanging="357"/>
        <w:contextualSpacing w:val="0"/>
        <w:rPr>
          <w:rFonts w:asciiTheme="majorHAnsi" w:hAnsiTheme="majorHAnsi" w:cstheme="majorHAnsi"/>
          <w:iCs/>
        </w:rPr>
      </w:pPr>
      <w:r w:rsidRPr="00F4689F">
        <w:rPr>
          <w:rFonts w:asciiTheme="majorHAnsi" w:hAnsiTheme="majorHAnsi" w:cstheme="majorHAnsi"/>
          <w:b/>
          <w:iCs/>
        </w:rPr>
        <w:t>cenu za následnou péči:</w:t>
      </w:r>
      <w:r w:rsidRPr="00F4689F">
        <w:rPr>
          <w:rFonts w:asciiTheme="majorHAnsi" w:hAnsiTheme="majorHAnsi" w:cstheme="majorHAnsi"/>
          <w:iCs/>
        </w:rPr>
        <w:t xml:space="preserve"> zpětně vždy 1x za rok na základě dílčích faktur vystavených zhotovitelem vždy po uplynutí 12 kalendářních měsíců po sobě jdoucích počínaje dnem zahájení plnění následné péče. Právo na vystavení faktury za následnou péči vznikne protokolárním předáním kompletní a bezvadné péče za příslušné fakturační období (12 měsíců). Nedílnou přílohou každé faktury musí být objednatelem podepsaný (tj. odsouhlasený) předávací protokol za plnění poskytnuté v příslušném fakturačním období, jehož přílohou bude oceněný písemný soupis skutečně provedeného plnění (dále jen „</w:t>
      </w:r>
      <w:r w:rsidRPr="00F4689F">
        <w:rPr>
          <w:rFonts w:asciiTheme="majorHAnsi" w:hAnsiTheme="majorHAnsi" w:cstheme="majorHAnsi"/>
          <w:b/>
          <w:iCs/>
        </w:rPr>
        <w:t>roční zjišťovací protokol</w:t>
      </w:r>
      <w:r w:rsidRPr="00F4689F">
        <w:rPr>
          <w:rFonts w:asciiTheme="majorHAnsi" w:hAnsiTheme="majorHAnsi" w:cstheme="majorHAnsi"/>
          <w:iCs/>
        </w:rPr>
        <w:t>“). Roční zjišťovací protokol bude dále v této smlouvě označován pouze také jen jako zjišťovací protokol.</w:t>
      </w:r>
    </w:p>
    <w:p w14:paraId="1DA60321" w14:textId="09B2A767" w:rsidR="006826A2" w:rsidRPr="006B49C5"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6B49C5">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r w:rsidR="00FD1C50" w:rsidRPr="00F4689F">
        <w:rPr>
          <w:rFonts w:asciiTheme="majorHAnsi" w:hAnsiTheme="majorHAnsi" w:cstheme="majorHAnsi"/>
          <w:iCs/>
        </w:rPr>
        <w:t>Roční zjišťovací protokol za následnou péči je považován za objednatelem odsouhlasený podpisem předávacího protokolu za následnou péči pro příslušné fakturační období.</w:t>
      </w:r>
    </w:p>
    <w:p w14:paraId="04D2C96E" w14:textId="77777777" w:rsidR="006826A2" w:rsidRPr="006B49C5" w:rsidRDefault="006826A2" w:rsidP="00E110AD">
      <w:pPr>
        <w:widowControl w:val="0"/>
        <w:numPr>
          <w:ilvl w:val="1"/>
          <w:numId w:val="9"/>
        </w:numPr>
        <w:spacing w:before="120" w:after="120" w:line="240" w:lineRule="auto"/>
        <w:jc w:val="both"/>
        <w:rPr>
          <w:rFonts w:asciiTheme="majorHAnsi" w:hAnsiTheme="majorHAnsi" w:cstheme="majorHAnsi"/>
          <w:iCs/>
        </w:rPr>
      </w:pPr>
      <w:r w:rsidRPr="006B49C5">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6B49C5" w:rsidRDefault="006826A2" w:rsidP="00E110AD">
      <w:pPr>
        <w:widowControl w:val="0"/>
        <w:numPr>
          <w:ilvl w:val="1"/>
          <w:numId w:val="9"/>
        </w:numPr>
        <w:spacing w:after="120" w:line="240" w:lineRule="auto"/>
        <w:jc w:val="both"/>
        <w:rPr>
          <w:rFonts w:asciiTheme="majorHAnsi" w:hAnsiTheme="majorHAnsi" w:cstheme="majorHAnsi"/>
          <w:iCs/>
        </w:rPr>
      </w:pPr>
      <w:r w:rsidRPr="006B49C5">
        <w:rPr>
          <w:rFonts w:asciiTheme="majorHAnsi" w:hAnsiTheme="majorHAnsi" w:cstheme="majorHAnsi"/>
          <w:iCs/>
        </w:rPr>
        <w:t xml:space="preserve">Doba splatnosti faktur je </w:t>
      </w:r>
      <w:r w:rsidRPr="006B49C5">
        <w:rPr>
          <w:rFonts w:asciiTheme="majorHAnsi" w:hAnsiTheme="majorHAnsi" w:cstheme="majorHAnsi"/>
          <w:b/>
          <w:iCs/>
        </w:rPr>
        <w:t xml:space="preserve">30 kalendářních dní </w:t>
      </w:r>
      <w:r w:rsidRPr="006B49C5">
        <w:rPr>
          <w:rFonts w:asciiTheme="majorHAnsi" w:hAnsiTheme="majorHAnsi" w:cstheme="majorHAnsi"/>
          <w:iCs/>
        </w:rPr>
        <w:t>ode dne doručení faktury objednateli, bez ohledu na dřívější datum splatnosti uvedené na faktuře.</w:t>
      </w:r>
    </w:p>
    <w:p w14:paraId="29CCF065" w14:textId="18DBF773" w:rsidR="006826A2" w:rsidRPr="006B49C5" w:rsidRDefault="006826A2" w:rsidP="00E110AD">
      <w:pPr>
        <w:widowControl w:val="0"/>
        <w:numPr>
          <w:ilvl w:val="1"/>
          <w:numId w:val="9"/>
        </w:numPr>
        <w:spacing w:after="60" w:line="240" w:lineRule="auto"/>
        <w:jc w:val="both"/>
        <w:rPr>
          <w:rFonts w:asciiTheme="majorHAnsi" w:hAnsiTheme="majorHAnsi" w:cstheme="majorHAnsi"/>
          <w:iCs/>
        </w:rPr>
      </w:pPr>
      <w:r w:rsidRPr="006B49C5">
        <w:rPr>
          <w:rFonts w:asciiTheme="majorHAnsi" w:hAnsiTheme="majorHAnsi" w:cstheme="majorHAnsi"/>
          <w:iCs/>
        </w:rPr>
        <w:lastRenderedPageBreak/>
        <w:t xml:space="preserve">Faktury budou mít náležitosti daňového dokladu dle zákona č. 235/2004 Sb., o dani z přidané hodnoty, ve znění pozdějších předpisů, a náležitosti obchodní listiny dle </w:t>
      </w:r>
      <w:proofErr w:type="spellStart"/>
      <w:r w:rsidRPr="006B49C5">
        <w:rPr>
          <w:rFonts w:asciiTheme="majorHAnsi" w:hAnsiTheme="majorHAnsi" w:cstheme="majorHAnsi"/>
          <w:iCs/>
        </w:rPr>
        <w:t>ust</w:t>
      </w:r>
      <w:proofErr w:type="spellEnd"/>
      <w:r w:rsidRPr="006B49C5">
        <w:rPr>
          <w:rFonts w:asciiTheme="majorHAnsi" w:hAnsiTheme="majorHAnsi" w:cstheme="majorHAnsi"/>
          <w:iCs/>
        </w:rPr>
        <w:t>. § 435 občanského zákoníku.</w:t>
      </w:r>
      <w:r w:rsidRPr="006B49C5">
        <w:rPr>
          <w:rFonts w:asciiTheme="majorHAnsi" w:hAnsiTheme="majorHAnsi" w:cstheme="majorHAnsi"/>
        </w:rPr>
        <w:t xml:space="preserve"> DPH bude uvedeno podle platných daňových předpisů. </w:t>
      </w:r>
      <w:r w:rsidR="00A36CB8" w:rsidRPr="00A36CB8">
        <w:rPr>
          <w:rFonts w:asciiTheme="majorHAnsi" w:hAnsiTheme="majorHAnsi" w:cstheme="majorHAnsi"/>
        </w:rPr>
        <w:t xml:space="preserve">Při realizaci díla objednatel nejedná jako osoba povinná k dani, proto se dle </w:t>
      </w:r>
      <w:r w:rsidR="00A36CB8">
        <w:rPr>
          <w:rFonts w:asciiTheme="majorHAnsi" w:hAnsiTheme="majorHAnsi" w:cstheme="majorHAnsi"/>
        </w:rPr>
        <w:t>§</w:t>
      </w:r>
      <w:r w:rsidR="00A36CB8" w:rsidRPr="00A36CB8">
        <w:rPr>
          <w:rFonts w:asciiTheme="majorHAnsi" w:hAnsiTheme="majorHAnsi" w:cstheme="majorHAnsi"/>
        </w:rPr>
        <w:t xml:space="preserve"> 92a odst.2 zákona č. 235/2004 Sb., o dani z přidané hodnoty</w:t>
      </w:r>
      <w:r w:rsidR="00A36CB8">
        <w:rPr>
          <w:rFonts w:asciiTheme="majorHAnsi" w:hAnsiTheme="majorHAnsi" w:cstheme="majorHAnsi"/>
        </w:rPr>
        <w:t>,</w:t>
      </w:r>
      <w:r w:rsidR="00A36CB8" w:rsidRPr="00A36CB8">
        <w:rPr>
          <w:rFonts w:asciiTheme="majorHAnsi" w:hAnsiTheme="majorHAnsi" w:cstheme="majorHAnsi"/>
        </w:rPr>
        <w:t xml:space="preserve"> ve znění pozdějších předpisů, nepoužije režim přenesené daňové povinnosti</w:t>
      </w:r>
      <w:r w:rsidR="00A36CB8">
        <w:rPr>
          <w:rFonts w:asciiTheme="majorHAnsi" w:hAnsiTheme="majorHAnsi" w:cstheme="majorHAnsi"/>
        </w:rPr>
        <w:t>.</w:t>
      </w:r>
      <w:r w:rsidRPr="006B49C5">
        <w:rPr>
          <w:rFonts w:asciiTheme="majorHAnsi" w:hAnsiTheme="majorHAnsi" w:cstheme="majorHAnsi"/>
          <w:iCs/>
        </w:rPr>
        <w:t xml:space="preserve"> Faktura musí vedle těchto povinných náležitostí dále obsahovat:</w:t>
      </w:r>
    </w:p>
    <w:p w14:paraId="362F1501" w14:textId="60CE93A4" w:rsidR="006826A2" w:rsidRPr="005D0A65"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D0A65">
        <w:rPr>
          <w:rFonts w:asciiTheme="majorHAnsi" w:hAnsiTheme="majorHAnsi" w:cstheme="majorHAnsi"/>
          <w:iCs/>
        </w:rPr>
        <w:t xml:space="preserve">název a číslo projektu (tj. </w:t>
      </w:r>
      <w:r w:rsidR="005D0A65" w:rsidRPr="005D0A65">
        <w:rPr>
          <w:rFonts w:asciiTheme="majorHAnsi" w:hAnsiTheme="majorHAnsi" w:cstheme="majorHAnsi"/>
        </w:rPr>
        <w:t xml:space="preserve">„Revitalizace vodní plochy Šutráky, </w:t>
      </w:r>
      <w:proofErr w:type="spellStart"/>
      <w:r w:rsidR="005D0A65" w:rsidRPr="005D0A65">
        <w:rPr>
          <w:rFonts w:asciiTheme="majorHAnsi" w:hAnsiTheme="majorHAnsi" w:cstheme="majorHAnsi"/>
        </w:rPr>
        <w:t>k.ú</w:t>
      </w:r>
      <w:proofErr w:type="spellEnd"/>
      <w:r w:rsidR="005D0A65" w:rsidRPr="005D0A65">
        <w:rPr>
          <w:rFonts w:asciiTheme="majorHAnsi" w:hAnsiTheme="majorHAnsi" w:cstheme="majorHAnsi"/>
        </w:rPr>
        <w:t xml:space="preserve">. Podivín“, číslo </w:t>
      </w:r>
      <w:r w:rsidR="00935238" w:rsidRPr="00435397">
        <w:rPr>
          <w:rFonts w:asciiTheme="majorHAnsi" w:hAnsiTheme="majorHAnsi" w:cstheme="majorHAnsi"/>
        </w:rPr>
        <w:t>rozhodnutí</w:t>
      </w:r>
      <w:r w:rsidR="00935238">
        <w:rPr>
          <w:rFonts w:asciiTheme="majorHAnsi" w:hAnsiTheme="majorHAnsi" w:cstheme="majorHAnsi"/>
        </w:rPr>
        <w:t xml:space="preserve"> </w:t>
      </w:r>
      <w:r w:rsidR="005D0A65" w:rsidRPr="005D0A65">
        <w:rPr>
          <w:rFonts w:asciiTheme="majorHAnsi" w:hAnsiTheme="majorHAnsi" w:cstheme="majorHAnsi"/>
        </w:rPr>
        <w:t>1241300024</w:t>
      </w:r>
      <w:r w:rsidRPr="005D0A65">
        <w:rPr>
          <w:rFonts w:asciiTheme="majorHAnsi" w:hAnsiTheme="majorHAnsi" w:cstheme="majorHAnsi"/>
          <w:iCs/>
        </w:rPr>
        <w:t>);</w:t>
      </w:r>
    </w:p>
    <w:p w14:paraId="474597B0" w14:textId="77777777" w:rsidR="006826A2" w:rsidRPr="005D0A65"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5D0A65">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5D0A65"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5D0A65">
        <w:rPr>
          <w:rFonts w:asciiTheme="majorHAnsi" w:hAnsiTheme="majorHAnsi" w:cstheme="majorHAnsi"/>
        </w:rPr>
        <w:t>ustanovení ZZVZ</w:t>
      </w:r>
      <w:bookmarkStart w:id="8" w:name="_Hlk29285277"/>
      <w:r w:rsidR="002E189B" w:rsidRPr="005D0A65">
        <w:rPr>
          <w:rFonts w:asciiTheme="majorHAnsi" w:hAnsiTheme="majorHAnsi" w:cstheme="majorHAnsi"/>
        </w:rPr>
        <w:t>, resp</w:t>
      </w:r>
      <w:r w:rsidR="00375DC7" w:rsidRPr="005D0A65">
        <w:rPr>
          <w:rFonts w:asciiTheme="majorHAnsi" w:hAnsiTheme="majorHAnsi" w:cstheme="majorHAnsi"/>
        </w:rPr>
        <w:t>. Pravidel</w:t>
      </w:r>
      <w:r w:rsidRPr="005D0A65">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5D0A65">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5D0A65">
        <w:rPr>
          <w:rFonts w:asciiTheme="majorHAnsi" w:hAnsiTheme="majorHAnsi" w:cstheme="majorHAnsi"/>
        </w:rPr>
        <w:t>Případné vícepráce budou samostatně fakturovány ve stejných termínech a dle stejného principu jako u faktur ceny díla dle</w:t>
      </w:r>
      <w:r w:rsidRPr="00B148F6">
        <w:rPr>
          <w:rFonts w:asciiTheme="majorHAnsi" w:hAnsiTheme="majorHAnsi" w:cstheme="majorHAnsi"/>
        </w:rPr>
        <w:t xml:space="preserv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09F6FC1D" w:rsidR="006826A2" w:rsidRPr="00B148F6" w:rsidRDefault="006826A2" w:rsidP="47A44ACD">
      <w:pPr>
        <w:widowControl w:val="0"/>
        <w:numPr>
          <w:ilvl w:val="1"/>
          <w:numId w:val="14"/>
        </w:numPr>
        <w:spacing w:after="120" w:line="240" w:lineRule="auto"/>
        <w:jc w:val="both"/>
        <w:rPr>
          <w:rFonts w:asciiTheme="majorHAnsi" w:hAnsiTheme="majorHAnsi" w:cstheme="majorBidi"/>
        </w:rPr>
      </w:pPr>
      <w:r w:rsidRPr="47A44ACD">
        <w:rPr>
          <w:rFonts w:asciiTheme="majorHAnsi" w:hAnsiTheme="majorHAnsi" w:cstheme="majorBidi"/>
        </w:rPr>
        <w:t xml:space="preserve">Zhotovitel splní svoji povinnost provést dílo jeho řádným dokončením a předáním díla objednateli, bez zjevných vad a nedodělků. Součástí závazku provést dílo je i předání příslušných dokladů, listin a materiálů objednateli. </w:t>
      </w:r>
      <w:r w:rsidR="000F19AE" w:rsidRPr="00B148F6">
        <w:rPr>
          <w:rFonts w:asciiTheme="majorHAnsi" w:hAnsiTheme="majorHAnsi" w:cstheme="majorHAnsi"/>
        </w:rPr>
        <w:t xml:space="preserve">Dokončené dílo předá zhotovitel </w:t>
      </w:r>
      <w:r w:rsidR="000F19AE">
        <w:rPr>
          <w:rFonts w:asciiTheme="majorHAnsi" w:hAnsiTheme="majorHAnsi" w:cstheme="majorHAnsi"/>
        </w:rPr>
        <w:t>v souladu s termíny a podmínkami dle odst. 3.1.</w:t>
      </w:r>
      <w:r w:rsidR="000F19AE" w:rsidRPr="00B148F6">
        <w:rPr>
          <w:rFonts w:asciiTheme="majorHAnsi" w:hAnsiTheme="majorHAnsi" w:cstheme="majorHAnsi"/>
        </w:rPr>
        <w:t xml:space="preserve"> této smlouvy</w:t>
      </w:r>
      <w:r w:rsidRPr="47A44ACD">
        <w:rPr>
          <w:rFonts w:asciiTheme="majorHAnsi" w:hAnsiTheme="majorHAnsi" w:cstheme="majorBidi"/>
        </w:rPr>
        <w:t>.</w:t>
      </w:r>
      <w:r w:rsidR="00E045AB" w:rsidRPr="47A44ACD">
        <w:rPr>
          <w:rFonts w:asciiTheme="majorHAnsi" w:hAnsiTheme="majorHAnsi" w:cstheme="majorBidi"/>
        </w:rPr>
        <w:t xml:space="preserve"> </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lastRenderedPageBreak/>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Změny nebo odchylky od dokumentace ověřené ve stavebním řízení</w:t>
      </w:r>
      <w:r w:rsidR="00CE1EC1" w:rsidRPr="005D0A65">
        <w:rPr>
          <w:rFonts w:asciiTheme="majorHAnsi" w:hAnsiTheme="majorHAnsi" w:cstheme="majorHAnsi"/>
          <w:iCs/>
        </w:rPr>
        <w:t xml:space="preserve"> nebo</w:t>
      </w:r>
      <w:r w:rsidRPr="005D0A65">
        <w:rPr>
          <w:rFonts w:asciiTheme="majorHAnsi" w:hAnsiTheme="majorHAnsi" w:cstheme="majorHAnsi"/>
          <w:iCs/>
        </w:rPr>
        <w:t xml:space="preserve"> </w:t>
      </w:r>
      <w:r w:rsidR="00CE1EC1" w:rsidRPr="005D0A65">
        <w:rPr>
          <w:rFonts w:asciiTheme="majorHAnsi" w:hAnsiTheme="majorHAnsi" w:cstheme="majorHAnsi"/>
        </w:rPr>
        <w:t>řízení o povolení záměru</w:t>
      </w:r>
      <w:r w:rsidR="00CE1EC1" w:rsidRPr="005D0A65">
        <w:rPr>
          <w:rFonts w:asciiTheme="majorHAnsi" w:hAnsiTheme="majorHAnsi" w:cstheme="majorHAnsi"/>
          <w:iCs/>
        </w:rPr>
        <w:t xml:space="preserve"> </w:t>
      </w:r>
      <w:r w:rsidRPr="005D0A65">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5D0A65">
        <w:rPr>
          <w:rFonts w:asciiTheme="majorHAnsi" w:hAnsiTheme="majorHAnsi" w:cstheme="majorHAnsi"/>
          <w:iCs/>
        </w:rPr>
        <w:t xml:space="preserve">. </w:t>
      </w:r>
    </w:p>
    <w:p w14:paraId="0726FE87"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5D0A65">
        <w:rPr>
          <w:rFonts w:asciiTheme="majorHAnsi" w:hAnsiTheme="majorHAnsi" w:cstheme="majorHAnsi"/>
        </w:rPr>
        <w:t>předávacího protokolu, kterým dojde k předání a převzetí díla s výhradou odstranění vad a nedodělků</w:t>
      </w:r>
      <w:r w:rsidRPr="005D0A65">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iCs/>
        </w:rPr>
        <w:t xml:space="preserve">V případě, že objednatel odmítne dílo převzít, </w:t>
      </w:r>
      <w:proofErr w:type="gramStart"/>
      <w:r w:rsidRPr="005D0A65">
        <w:rPr>
          <w:rFonts w:asciiTheme="majorHAnsi" w:hAnsiTheme="majorHAnsi" w:cstheme="majorHAnsi"/>
          <w:iCs/>
        </w:rPr>
        <w:t>sepíší</w:t>
      </w:r>
      <w:proofErr w:type="gramEnd"/>
      <w:r w:rsidRPr="005D0A65">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5D0A65">
        <w:rPr>
          <w:rFonts w:asciiTheme="majorHAnsi" w:hAnsiTheme="majorHAnsi" w:cstheme="majorHAnsi"/>
          <w:iCs/>
          <w:color w:val="FF0000"/>
        </w:rPr>
        <w:t xml:space="preserve"> </w:t>
      </w:r>
      <w:r w:rsidRPr="005D0A65">
        <w:rPr>
          <w:rFonts w:asciiTheme="majorHAnsi" w:hAnsiTheme="majorHAnsi" w:cstheme="majorHAnsi"/>
          <w:iCs/>
        </w:rPr>
        <w:t xml:space="preserve">pro drobné vady, i když nebrání jeho užívání, ani jeho užívání podstatným </w:t>
      </w:r>
      <w:r w:rsidRPr="005D0A65">
        <w:rPr>
          <w:rFonts w:asciiTheme="majorHAnsi" w:hAnsiTheme="majorHAnsi" w:cstheme="majorHAnsi"/>
          <w:iCs/>
        </w:rPr>
        <w:lastRenderedPageBreak/>
        <w:t xml:space="preserve">způsobem neomezují. </w:t>
      </w:r>
    </w:p>
    <w:p w14:paraId="55EDED9A" w14:textId="77777777" w:rsidR="006826A2" w:rsidRPr="005D0A65" w:rsidRDefault="006826A2" w:rsidP="00E110AD">
      <w:pPr>
        <w:widowControl w:val="0"/>
        <w:numPr>
          <w:ilvl w:val="1"/>
          <w:numId w:val="14"/>
        </w:numPr>
        <w:spacing w:after="120" w:line="240" w:lineRule="auto"/>
        <w:jc w:val="both"/>
        <w:rPr>
          <w:rFonts w:asciiTheme="majorHAnsi" w:hAnsiTheme="majorHAnsi" w:cstheme="majorHAnsi"/>
          <w:iCs/>
        </w:rPr>
      </w:pPr>
      <w:r w:rsidRPr="005D0A65">
        <w:rPr>
          <w:rFonts w:asciiTheme="majorHAnsi" w:hAnsiTheme="majorHAnsi" w:cstheme="majorHAnsi"/>
          <w:snapToGrid w:val="0"/>
        </w:rPr>
        <w:t xml:space="preserve">Smluvní strany se dohodly na vyloučení </w:t>
      </w:r>
      <w:proofErr w:type="spellStart"/>
      <w:r w:rsidRPr="005D0A65">
        <w:rPr>
          <w:rFonts w:asciiTheme="majorHAnsi" w:hAnsiTheme="majorHAnsi" w:cstheme="majorHAnsi"/>
          <w:snapToGrid w:val="0"/>
        </w:rPr>
        <w:t>ust</w:t>
      </w:r>
      <w:proofErr w:type="spellEnd"/>
      <w:r w:rsidRPr="005D0A65">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5D0A65"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5D0A65">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5D0A65" w:rsidRDefault="006826A2" w:rsidP="00E110AD">
      <w:pPr>
        <w:widowControl w:val="0"/>
        <w:numPr>
          <w:ilvl w:val="1"/>
          <w:numId w:val="14"/>
        </w:numPr>
        <w:autoSpaceDN w:val="0"/>
        <w:spacing w:after="0" w:line="240" w:lineRule="auto"/>
        <w:jc w:val="both"/>
        <w:rPr>
          <w:rFonts w:asciiTheme="majorHAnsi" w:hAnsiTheme="majorHAnsi" w:cstheme="majorHAnsi"/>
          <w:iCs/>
        </w:rPr>
      </w:pPr>
      <w:r w:rsidRPr="005D0A65">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5D0A65"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5D0A65">
        <w:rPr>
          <w:rFonts w:asciiTheme="majorHAnsi" w:hAnsiTheme="majorHAnsi" w:cstheme="majorHAnsi"/>
          <w:b/>
          <w:bCs/>
          <w:sz w:val="22"/>
          <w:szCs w:val="22"/>
        </w:rPr>
        <w:t>VII.</w:t>
      </w:r>
    </w:p>
    <w:p w14:paraId="73563DE9" w14:textId="77777777" w:rsidR="006826A2" w:rsidRPr="005D0A65" w:rsidRDefault="006826A2" w:rsidP="006826A2">
      <w:pPr>
        <w:keepNext/>
        <w:spacing w:after="120"/>
        <w:jc w:val="center"/>
        <w:rPr>
          <w:rFonts w:asciiTheme="majorHAnsi" w:hAnsiTheme="majorHAnsi" w:cstheme="majorHAnsi"/>
          <w:b/>
        </w:rPr>
      </w:pPr>
      <w:r w:rsidRPr="005D0A65">
        <w:rPr>
          <w:rFonts w:asciiTheme="majorHAnsi" w:hAnsiTheme="majorHAnsi" w:cstheme="majorHAnsi"/>
          <w:b/>
        </w:rPr>
        <w:t>Vlastnictví</w:t>
      </w:r>
    </w:p>
    <w:p w14:paraId="4E920E87" w14:textId="77777777" w:rsidR="006826A2" w:rsidRPr="005D0A65" w:rsidRDefault="006826A2" w:rsidP="00E110AD">
      <w:pPr>
        <w:keepNext/>
        <w:numPr>
          <w:ilvl w:val="1"/>
          <w:numId w:val="18"/>
        </w:numPr>
        <w:spacing w:after="120" w:line="240" w:lineRule="auto"/>
        <w:jc w:val="both"/>
        <w:rPr>
          <w:rFonts w:asciiTheme="majorHAnsi" w:hAnsiTheme="majorHAnsi" w:cstheme="majorHAnsi"/>
        </w:rPr>
      </w:pPr>
      <w:r w:rsidRPr="005D0A65">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5D0A65">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w:t>
      </w:r>
      <w:r w:rsidRPr="00B148F6">
        <w:rPr>
          <w:rFonts w:asciiTheme="majorHAnsi" w:hAnsiTheme="majorHAnsi" w:cstheme="majorHAnsi"/>
        </w:rPr>
        <w:t xml:space="preserve">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Zhotoviteli je povinen převzít od objednatele staveniště pro provádění díla dle této smlouvy v termínu dle této smlouvy. Staveništěm se rozumí prostor vymezený pro provádění díla a pro </w:t>
      </w:r>
      <w:r w:rsidRPr="00B148F6">
        <w:rPr>
          <w:rFonts w:asciiTheme="majorHAnsi" w:hAnsiTheme="majorHAnsi" w:cstheme="majorHAnsi"/>
          <w:snapToGrid w:val="0"/>
        </w:rPr>
        <w:lastRenderedPageBreak/>
        <w:t>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lastRenderedPageBreak/>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5A4136D6"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27351A4E" w:rsidR="006826A2" w:rsidRPr="00B148F6" w:rsidRDefault="006826A2" w:rsidP="47A44ACD">
      <w:pPr>
        <w:widowControl w:val="0"/>
        <w:numPr>
          <w:ilvl w:val="0"/>
          <w:numId w:val="19"/>
        </w:numPr>
        <w:tabs>
          <w:tab w:val="num" w:pos="567"/>
          <w:tab w:val="num" w:pos="720"/>
        </w:tabs>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Smluvní strany se dohodly, že zhotovitel je povinen vést </w:t>
      </w:r>
      <w:r w:rsidR="008041A5" w:rsidRPr="47A44ACD">
        <w:rPr>
          <w:rFonts w:asciiTheme="majorHAnsi" w:hAnsiTheme="majorHAnsi" w:cstheme="majorBidi"/>
        </w:rPr>
        <w:t>při provádění stavby</w:t>
      </w:r>
      <w:r w:rsidRPr="47A44ACD">
        <w:rPr>
          <w:rFonts w:asciiTheme="majorHAnsi" w:hAnsiTheme="majorHAnsi" w:cstheme="majorBidi"/>
        </w:rPr>
        <w:t xml:space="preserve"> stavební deník </w:t>
      </w:r>
      <w:r w:rsidR="008041A5" w:rsidRPr="47A44ACD">
        <w:rPr>
          <w:rFonts w:asciiTheme="majorHAnsi" w:hAnsiTheme="majorHAnsi" w:cstheme="majorBidi"/>
        </w:rPr>
        <w:t>ve smyslu § 166</w:t>
      </w:r>
      <w:r w:rsidRPr="47A44ACD">
        <w:rPr>
          <w:rFonts w:asciiTheme="majorHAnsi" w:hAnsiTheme="majorHAnsi" w:cstheme="majorBidi"/>
        </w:rPr>
        <w:t xml:space="preserve"> </w:t>
      </w:r>
      <w:r w:rsidR="008041A5" w:rsidRPr="47A44ACD">
        <w:rPr>
          <w:rFonts w:asciiTheme="majorHAnsi" w:hAnsiTheme="majorHAnsi" w:cstheme="majorBidi"/>
        </w:rPr>
        <w:t>zákona č. 283/2021 Sb.</w:t>
      </w:r>
      <w:r w:rsidR="003E48A1" w:rsidRPr="47A44ACD">
        <w:rPr>
          <w:rFonts w:asciiTheme="majorHAnsi" w:hAnsiTheme="majorHAnsi" w:cstheme="majorBidi"/>
        </w:rPr>
        <w:t>,</w:t>
      </w:r>
      <w:r w:rsidR="008041A5" w:rsidRPr="47A44ACD">
        <w:rPr>
          <w:rFonts w:asciiTheme="majorHAnsi" w:hAnsiTheme="majorHAnsi" w:cstheme="majorBidi"/>
        </w:rPr>
        <w:t xml:space="preserve"> stavební zákon, ve znění pozdějších předpisů</w:t>
      </w:r>
      <w:r w:rsidRPr="47A44ACD">
        <w:rPr>
          <w:rFonts w:asciiTheme="majorHAnsi" w:hAnsiTheme="majorHAnsi" w:cstheme="majorBidi"/>
        </w:rPr>
        <w:t>. Obsahové náležitosti stavebního deníku a</w:t>
      </w:r>
      <w:r w:rsidR="008041A5" w:rsidRPr="47A44ACD">
        <w:rPr>
          <w:rFonts w:asciiTheme="majorHAnsi" w:hAnsiTheme="majorHAnsi" w:cstheme="majorBidi"/>
        </w:rPr>
        <w:t xml:space="preserve"> další podmínky</w:t>
      </w:r>
      <w:r w:rsidRPr="47A44ACD">
        <w:rPr>
          <w:rFonts w:asciiTheme="majorHAnsi" w:hAnsiTheme="majorHAnsi" w:cstheme="majorBidi"/>
        </w:rPr>
        <w:t xml:space="preserve"> způsobu jejich vedení stanoví prováděcí právní předpis (vyhláška č. </w:t>
      </w:r>
      <w:r w:rsidR="003F3D2D" w:rsidRPr="47A44ACD">
        <w:rPr>
          <w:rFonts w:asciiTheme="majorHAnsi" w:hAnsiTheme="majorHAnsi" w:cstheme="majorBidi"/>
        </w:rPr>
        <w:t xml:space="preserve">131/2024 </w:t>
      </w:r>
      <w:r w:rsidRPr="47A44ACD">
        <w:rPr>
          <w:rFonts w:asciiTheme="majorHAnsi" w:hAnsiTheme="majorHAnsi" w:cstheme="majorBidi"/>
        </w:rPr>
        <w:t>Sb., o dokumentaci staveb, ve znění pozdějších předpisů).</w:t>
      </w:r>
    </w:p>
    <w:p w14:paraId="58F6C5C3" w14:textId="7A0F7F82"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w:t>
      </w:r>
      <w:r w:rsidR="00801E37" w:rsidRPr="007E768C">
        <w:rPr>
          <w:rFonts w:asciiTheme="majorHAnsi" w:hAnsiTheme="majorHAnsi" w:cstheme="majorHAnsi"/>
        </w:rPr>
        <w:t>objednateli.</w:t>
      </w:r>
      <w:r>
        <w:rPr>
          <w:rFonts w:asciiTheme="majorHAnsi" w:hAnsiTheme="majorHAnsi" w:cstheme="majorHAnsi"/>
        </w:rPr>
        <w:t xml:space="preserve"> </w:t>
      </w:r>
    </w:p>
    <w:p w14:paraId="0E0DBA63" w14:textId="0CA794F4"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Zápisy ve stavebním deníku 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668737B5"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w:t>
      </w:r>
      <w:r w:rsidRPr="00B148F6">
        <w:rPr>
          <w:rFonts w:asciiTheme="majorHAnsi" w:hAnsiTheme="majorHAnsi" w:cstheme="majorHAnsi"/>
        </w:rPr>
        <w:lastRenderedPageBreak/>
        <w:t xml:space="preserve">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třetím osobám pro jiné </w:t>
      </w:r>
      <w:proofErr w:type="gramStart"/>
      <w:r w:rsidRPr="00B148F6">
        <w:rPr>
          <w:rFonts w:asciiTheme="majorHAnsi" w:hAnsiTheme="majorHAnsi" w:cstheme="majorHAnsi"/>
        </w:rPr>
        <w:t>účely,</w:t>
      </w:r>
      <w:proofErr w:type="gramEnd"/>
      <w:r w:rsidRPr="00B148F6">
        <w:rPr>
          <w:rFonts w:asciiTheme="majorHAnsi" w:hAnsiTheme="majorHAnsi" w:cstheme="majorHAnsi"/>
        </w:rPr>
        <w:t xml:space="preserve"> než pro plnění podmínek smlouvy.</w:t>
      </w:r>
    </w:p>
    <w:p w14:paraId="3C0E4B70" w14:textId="78A9312C" w:rsidR="006826A2" w:rsidRPr="00B148F6" w:rsidRDefault="006826A2" w:rsidP="47A44ACD">
      <w:pPr>
        <w:widowControl w:val="0"/>
        <w:numPr>
          <w:ilvl w:val="0"/>
          <w:numId w:val="19"/>
        </w:numPr>
        <w:tabs>
          <w:tab w:val="num" w:pos="567"/>
          <w:tab w:val="num" w:pos="720"/>
        </w:tabs>
        <w:spacing w:after="120" w:line="240" w:lineRule="auto"/>
        <w:ind w:left="567" w:hanging="567"/>
        <w:jc w:val="both"/>
        <w:rPr>
          <w:rFonts w:asciiTheme="majorHAnsi" w:hAnsiTheme="majorHAnsi" w:cstheme="majorBidi"/>
          <w:snapToGrid w:val="0"/>
        </w:rPr>
      </w:pPr>
      <w:r w:rsidRPr="47A44ACD">
        <w:rPr>
          <w:rFonts w:asciiTheme="majorHAnsi" w:hAnsiTheme="majorHAnsi" w:cstheme="majorBidi"/>
          <w:snapToGrid w:val="0"/>
        </w:rPr>
        <w:t>V průběhu provádění díla, bude objednatel svolávat kontrolní dny</w:t>
      </w:r>
      <w:r w:rsidR="00A73192">
        <w:rPr>
          <w:rFonts w:asciiTheme="majorHAnsi" w:hAnsiTheme="majorHAnsi" w:cstheme="majorBidi"/>
          <w:snapToGrid w:val="0"/>
        </w:rPr>
        <w:t xml:space="preserve"> v souladu s</w:t>
      </w:r>
      <w:r w:rsidR="004865FA">
        <w:rPr>
          <w:rFonts w:asciiTheme="majorHAnsi" w:hAnsiTheme="majorHAnsi" w:cstheme="majorBidi"/>
          <w:snapToGrid w:val="0"/>
        </w:rPr>
        <w:t> </w:t>
      </w:r>
      <w:r w:rsidR="00A73192">
        <w:rPr>
          <w:rFonts w:asciiTheme="majorHAnsi" w:hAnsiTheme="majorHAnsi" w:cstheme="majorBidi"/>
          <w:snapToGrid w:val="0"/>
        </w:rPr>
        <w:t>Pl</w:t>
      </w:r>
      <w:r w:rsidR="004865FA">
        <w:rPr>
          <w:rFonts w:asciiTheme="majorHAnsi" w:hAnsiTheme="majorHAnsi" w:cstheme="majorBidi"/>
          <w:snapToGrid w:val="0"/>
        </w:rPr>
        <w:t xml:space="preserve">ánem </w:t>
      </w:r>
      <w:r w:rsidR="004865FA" w:rsidRPr="004865FA">
        <w:rPr>
          <w:rFonts w:asciiTheme="majorHAnsi" w:hAnsiTheme="majorHAnsi" w:cstheme="majorBidi"/>
          <w:snapToGrid w:val="0"/>
        </w:rPr>
        <w:t>kontrolních prohlídek stavby</w:t>
      </w:r>
      <w:r w:rsidR="00A73192">
        <w:rPr>
          <w:rFonts w:asciiTheme="majorHAnsi" w:hAnsiTheme="majorHAnsi" w:cstheme="majorBidi"/>
          <w:snapToGrid w:val="0"/>
        </w:rPr>
        <w:t xml:space="preserve"> </w:t>
      </w:r>
      <w:r w:rsidR="004865FA">
        <w:rPr>
          <w:rFonts w:asciiTheme="majorHAnsi" w:hAnsiTheme="majorHAnsi" w:cstheme="majorBidi"/>
          <w:snapToGrid w:val="0"/>
        </w:rPr>
        <w:t>dle projektové dokumentace nebo dle dohody obou smluvních stran</w:t>
      </w:r>
      <w:r w:rsidRPr="47A44ACD">
        <w:rPr>
          <w:rFonts w:asciiTheme="majorHAnsi" w:hAnsiTheme="majorHAnsi" w:cstheme="majorBidi"/>
          <w:snapToGrid w:val="0"/>
        </w:rPr>
        <w:t xml:space="preserve">,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47A44ACD">
        <w:rPr>
          <w:rFonts w:asciiTheme="majorHAnsi" w:hAnsiTheme="majorHAnsi" w:cstheme="majorBidi"/>
          <w:snapToGrid w:val="0"/>
        </w:rPr>
        <w:t>písemného zápisu</w:t>
      </w:r>
      <w:r w:rsidRPr="47A44ACD">
        <w:rPr>
          <w:rFonts w:asciiTheme="majorHAnsi" w:hAnsiTheme="majorHAnsi" w:cstheme="majorBid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061C1C5"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se stanou nepřístupnými. Tuto výzvu je zhotovitel povinen zapsat </w:t>
      </w:r>
      <w:r w:rsidRPr="00FA6F6C">
        <w:rPr>
          <w:rFonts w:asciiTheme="majorHAnsi" w:hAnsiTheme="majorHAnsi" w:cstheme="majorHAnsi"/>
          <w:snapToGrid w:val="0"/>
        </w:rPr>
        <w:t>do stavebního deníku</w:t>
      </w:r>
      <w:r w:rsidR="001A271D" w:rsidRPr="00FA6F6C">
        <w:rPr>
          <w:rFonts w:asciiTheme="majorHAnsi" w:hAnsiTheme="majorHAnsi" w:cstheme="majorHAnsi"/>
          <w:snapToGrid w:val="0"/>
        </w:rPr>
        <w:t xml:space="preserve"> </w:t>
      </w:r>
      <w:r w:rsidRPr="00FA6F6C">
        <w:rPr>
          <w:rFonts w:asciiTheme="majorHAnsi" w:hAnsiTheme="majorHAnsi" w:cstheme="majorHAnsi"/>
          <w:snapToGrid w:val="0"/>
        </w:rPr>
        <w:t>nejpozději 4 pracovní dny předem.</w:t>
      </w:r>
      <w:r w:rsidRPr="00B148F6">
        <w:rPr>
          <w:rFonts w:asciiTheme="majorHAnsi" w:hAnsiTheme="majorHAnsi" w:cstheme="majorHAnsi"/>
          <w:snapToGrid w:val="0"/>
        </w:rPr>
        <w:t xml:space="preserve">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30BDE80A"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Pr="00B148F6">
        <w:rPr>
          <w:rFonts w:asciiTheme="majorHAnsi" w:hAnsiTheme="majorHAnsi" w:cstheme="majorHAnsi"/>
          <w:snapToGrid w:val="0"/>
        </w:rPr>
        <w:t>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688754D2" w:rsidR="006826A2" w:rsidRPr="00B148F6" w:rsidRDefault="000A3499" w:rsidP="47A44ACD">
      <w:pPr>
        <w:widowControl w:val="0"/>
        <w:numPr>
          <w:ilvl w:val="0"/>
          <w:numId w:val="19"/>
        </w:numPr>
        <w:tabs>
          <w:tab w:val="num" w:pos="567"/>
          <w:tab w:val="num" w:pos="720"/>
        </w:tabs>
        <w:spacing w:after="120" w:line="240" w:lineRule="auto"/>
        <w:ind w:left="567" w:hanging="567"/>
        <w:jc w:val="both"/>
        <w:rPr>
          <w:rFonts w:asciiTheme="majorHAnsi" w:hAnsiTheme="majorHAnsi" w:cstheme="majorBidi"/>
          <w:snapToGrid w:val="0"/>
        </w:rPr>
      </w:pPr>
      <w:r w:rsidRPr="47A44ACD">
        <w:rPr>
          <w:rFonts w:asciiTheme="majorHAnsi" w:hAnsiTheme="majorHAnsi" w:cstheme="majorBidi"/>
        </w:rPr>
        <w:t xml:space="preserve">Zhotovitel je povinen zcela vyklidit staveniště po ukončení prací na výstavbové části díla, vyjma prostředků nezbytných pro provádění následné péče, a toto protokolárně předat objednateli ke dni předání a převzetí výstavbové části díla prosté zjevných vad a nedodělků, pokud se strany písemně nedohodnou jinak. Ve stejné lhůtě je zhotovitel povinen uvést nemovitosti negativně </w:t>
      </w:r>
      <w:r w:rsidRPr="47A44ACD">
        <w:rPr>
          <w:rFonts w:asciiTheme="majorHAnsi" w:hAnsiTheme="majorHAnsi" w:cstheme="majorBidi"/>
        </w:rPr>
        <w:lastRenderedPageBreak/>
        <w:t>dotčené prováděním díla nebo v přímé souvislosti s ním do původního stavu. V rámci předávacího protokolu objednatel ve stejný okamžik převezme řádně vyklizené místo plnění po dokončení výstavbové části díla a zpětně ho v rámci stejného protokolu předá zhotoviteli k realizaci následné péče. Konečné předání místa plnění proběhne mezi smluvními stranami po ukončení doby plnění následné péče, a to nejpozději do 5 pracovních dnů ode dne předání a převzetí bezvadného plnění následné péče za poslední fakturační období plnění následné péče.</w:t>
      </w:r>
      <w:r w:rsidR="00C563F6">
        <w:rPr>
          <w:rFonts w:asciiTheme="majorHAnsi" w:hAnsiTheme="majorHAnsi" w:cstheme="majorBidi"/>
        </w:rPr>
        <w:t xml:space="preserve"> </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9824EC1" w14:textId="77777777" w:rsidR="00D90FF4" w:rsidRPr="00673F2B" w:rsidRDefault="00D90FF4" w:rsidP="00D90FF4">
      <w:pPr>
        <w:widowControl w:val="0"/>
        <w:numPr>
          <w:ilvl w:val="1"/>
          <w:numId w:val="21"/>
        </w:numPr>
        <w:spacing w:after="120" w:line="240" w:lineRule="auto"/>
        <w:ind w:left="567" w:hanging="567"/>
        <w:jc w:val="both"/>
        <w:rPr>
          <w:rFonts w:asciiTheme="majorHAnsi" w:hAnsiTheme="majorHAnsi" w:cstheme="majorHAnsi"/>
          <w:snapToGrid w:val="0"/>
        </w:rPr>
      </w:pPr>
      <w:r w:rsidRPr="00673F2B">
        <w:rPr>
          <w:rFonts w:asciiTheme="majorHAnsi" w:hAnsiTheme="majorHAnsi" w:cstheme="majorHAnsi"/>
          <w:snapToGrid w:val="0"/>
        </w:rPr>
        <w:t>Zhotovitel poskytuje na jakost díla záruku v délce:</w:t>
      </w:r>
    </w:p>
    <w:p w14:paraId="6713F00B" w14:textId="77777777" w:rsidR="00D90FF4" w:rsidRPr="00673F2B" w:rsidRDefault="00D90FF4" w:rsidP="00D90FF4">
      <w:pPr>
        <w:pStyle w:val="Odstavecseseznamem"/>
        <w:widowControl w:val="0"/>
        <w:numPr>
          <w:ilvl w:val="0"/>
          <w:numId w:val="36"/>
        </w:numPr>
        <w:spacing w:before="60" w:after="60"/>
        <w:ind w:left="924"/>
        <w:contextualSpacing w:val="0"/>
        <w:rPr>
          <w:rFonts w:asciiTheme="majorHAnsi" w:hAnsiTheme="majorHAnsi" w:cstheme="majorHAnsi"/>
          <w:b/>
          <w:snapToGrid w:val="0"/>
        </w:rPr>
      </w:pPr>
      <w:r w:rsidRPr="00673F2B">
        <w:rPr>
          <w:rFonts w:asciiTheme="majorHAnsi" w:hAnsiTheme="majorHAnsi" w:cstheme="majorHAnsi"/>
          <w:b/>
          <w:snapToGrid w:val="0"/>
        </w:rPr>
        <w:t>60 měsíců na výstavbovou část díla:</w:t>
      </w:r>
    </w:p>
    <w:p w14:paraId="02ECBD1A" w14:textId="77777777" w:rsidR="00D90FF4" w:rsidRPr="00673F2B" w:rsidRDefault="00D90FF4" w:rsidP="00D90FF4">
      <w:pPr>
        <w:pStyle w:val="Odstavecseseznamem"/>
        <w:widowControl w:val="0"/>
        <w:numPr>
          <w:ilvl w:val="0"/>
          <w:numId w:val="0"/>
        </w:numPr>
        <w:spacing w:before="60" w:after="60"/>
        <w:ind w:left="924"/>
        <w:contextualSpacing w:val="0"/>
        <w:rPr>
          <w:rFonts w:asciiTheme="majorHAnsi" w:hAnsiTheme="majorHAnsi" w:cstheme="majorHAnsi"/>
          <w:b/>
          <w:snapToGrid w:val="0"/>
        </w:rPr>
      </w:pPr>
      <w:r w:rsidRPr="00673F2B">
        <w:rPr>
          <w:rFonts w:asciiTheme="majorHAnsi" w:hAnsiTheme="majorHAnsi" w:cstheme="majorHAnsi"/>
          <w:snapToGrid w:val="0"/>
        </w:rPr>
        <w:t>Záruční doba počíná běžet okamžikem podpisu protokolu o předání a převzetí výstavbové části díla prosté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4F1F3F86" w14:textId="77777777" w:rsidR="00D90FF4" w:rsidRPr="00673F2B" w:rsidRDefault="00D90FF4" w:rsidP="00D90FF4">
      <w:pPr>
        <w:pStyle w:val="Odstavecseseznamem"/>
        <w:widowControl w:val="0"/>
        <w:numPr>
          <w:ilvl w:val="0"/>
          <w:numId w:val="36"/>
        </w:numPr>
        <w:spacing w:before="60" w:after="60"/>
        <w:ind w:left="924"/>
        <w:contextualSpacing w:val="0"/>
        <w:rPr>
          <w:rFonts w:asciiTheme="majorHAnsi" w:hAnsiTheme="majorHAnsi" w:cstheme="majorHAnsi"/>
          <w:b/>
          <w:snapToGrid w:val="0"/>
        </w:rPr>
      </w:pPr>
      <w:r w:rsidRPr="00673F2B">
        <w:rPr>
          <w:rFonts w:asciiTheme="majorHAnsi" w:hAnsiTheme="majorHAnsi" w:cstheme="majorHAnsi"/>
          <w:b/>
          <w:snapToGrid w:val="0"/>
        </w:rPr>
        <w:t>24 měsíců na následnou péči:</w:t>
      </w:r>
    </w:p>
    <w:p w14:paraId="7CD4D08B" w14:textId="77777777" w:rsidR="00D90FF4" w:rsidRPr="00673F2B" w:rsidRDefault="00D90FF4" w:rsidP="00D90FF4">
      <w:pPr>
        <w:pStyle w:val="Odstavecseseznamem"/>
        <w:widowControl w:val="0"/>
        <w:numPr>
          <w:ilvl w:val="0"/>
          <w:numId w:val="0"/>
        </w:numPr>
        <w:spacing w:before="60" w:after="60"/>
        <w:ind w:left="924"/>
        <w:contextualSpacing w:val="0"/>
        <w:rPr>
          <w:rFonts w:asciiTheme="majorHAnsi" w:hAnsiTheme="majorHAnsi" w:cstheme="majorHAnsi"/>
          <w:snapToGrid w:val="0"/>
        </w:rPr>
      </w:pPr>
      <w:r w:rsidRPr="00673F2B">
        <w:rPr>
          <w:rFonts w:asciiTheme="majorHAnsi" w:hAnsiTheme="majorHAnsi" w:cstheme="majorHAnsi"/>
          <w:snapToGrid w:val="0"/>
        </w:rPr>
        <w:t xml:space="preserve">Záruční doba počíná běžet po provedení a protokolárním předání / převzetí následné péče za poslední období plnění následné péče a neskončí do uplynutí 24 měsíců ode dne následujícího po protokolárním předání a převzetí plnění následné péče za poslední období plnění. </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2999555F"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Záruční doba </w:t>
      </w:r>
      <w:r w:rsidR="00913F6E" w:rsidRPr="00673F2B">
        <w:rPr>
          <w:rFonts w:asciiTheme="majorHAnsi" w:hAnsiTheme="majorHAnsi" w:cstheme="majorHAnsi"/>
          <w:snapToGrid w:val="0"/>
        </w:rPr>
        <w:t xml:space="preserve">na příslušnou část díla (výstavbová část / následná péče) </w:t>
      </w:r>
      <w:r w:rsidRPr="00B148F6">
        <w:rPr>
          <w:rFonts w:asciiTheme="majorHAnsi" w:hAnsiTheme="majorHAnsi" w:cstheme="majorHAnsi"/>
          <w:snapToGrid w:val="0"/>
        </w:rPr>
        <w:t>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548A7ED4"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r w:rsidR="000360B4" w:rsidRPr="000360B4">
        <w:rPr>
          <w:rFonts w:asciiTheme="majorHAnsi" w:hAnsiTheme="majorHAnsi" w:cstheme="majorHAnsi"/>
          <w:iCs/>
        </w:rPr>
        <w:t xml:space="preserve"> </w:t>
      </w:r>
      <w:r w:rsidR="000360B4" w:rsidRPr="00673F2B">
        <w:rPr>
          <w:rFonts w:asciiTheme="majorHAnsi" w:hAnsiTheme="majorHAnsi" w:cstheme="majorHAnsi"/>
          <w:iCs/>
        </w:rPr>
        <w:t>v případě vady následné péče bez zbytečného odkladu nejpozději však ve výše stanovené lhůtě tak, aby nedošlo ke vzniku škod na díle, resp. předmětu následné péče, či majetku a zdraví třetích osob,</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5D379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3" w:name="_Hlk145580695"/>
      <w:r w:rsidRPr="00B148F6">
        <w:rPr>
          <w:rFonts w:asciiTheme="majorHAnsi" w:hAnsiTheme="majorHAnsi" w:cstheme="majorHAnsi"/>
          <w:snapToGrid w:val="0"/>
        </w:rPr>
        <w:t xml:space="preserve">nedojde-li mezi oběma stranami k dohodě o </w:t>
      </w:r>
      <w:r w:rsidRPr="005D379A">
        <w:rPr>
          <w:rFonts w:asciiTheme="majorHAnsi" w:hAnsiTheme="majorHAnsi" w:cstheme="majorHAnsi"/>
          <w:snapToGrid w:val="0"/>
        </w:rPr>
        <w:t>termínu odstranění oznámené vady, platí, že oznámená vada musí být odstraněna nejpozději do 15 dnů ode dne doručení oznámení o vadě zhotoviteli</w:t>
      </w:r>
      <w:r w:rsidRPr="005D379A">
        <w:rPr>
          <w:rFonts w:asciiTheme="majorHAnsi" w:hAnsiTheme="majorHAnsi" w:cstheme="majorHAnsi"/>
          <w:iCs/>
        </w:rPr>
        <w:t>.</w:t>
      </w:r>
      <w:bookmarkEnd w:id="13"/>
    </w:p>
    <w:p w14:paraId="1BE8CDDD" w14:textId="77777777" w:rsidR="006826A2" w:rsidRPr="005D379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5D379A"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5D379A" w:rsidRDefault="006826A2" w:rsidP="00572C71">
      <w:pPr>
        <w:widowControl w:val="0"/>
        <w:numPr>
          <w:ilvl w:val="1"/>
          <w:numId w:val="21"/>
        </w:numPr>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w:t>
      </w:r>
      <w:r w:rsidRPr="005D379A">
        <w:rPr>
          <w:rFonts w:asciiTheme="majorHAnsi" w:hAnsiTheme="majorHAnsi" w:cstheme="majorHAnsi"/>
          <w:snapToGrid w:val="0"/>
        </w:rPr>
        <w:lastRenderedPageBreak/>
        <w:t xml:space="preserve">písemné výzvy k úhradě. </w:t>
      </w:r>
      <w:r w:rsidRPr="005D379A">
        <w:rPr>
          <w:rFonts w:asciiTheme="majorHAnsi" w:hAnsiTheme="majorHAnsi" w:cstheme="majorHAnsi"/>
        </w:rPr>
        <w:t>Odstranění vady svépomocí nebo prostřednictvím třetí osoby nemá vliv na poskytnutou záruku za jakost dle této smlouvy.</w:t>
      </w:r>
    </w:p>
    <w:p w14:paraId="4BF32321" w14:textId="4E3A47D3" w:rsidR="006826A2" w:rsidRPr="005D379A" w:rsidRDefault="006826A2" w:rsidP="00756DE2">
      <w:pPr>
        <w:pStyle w:val="Zkladntext"/>
        <w:keepNext/>
        <w:spacing w:before="480"/>
        <w:jc w:val="center"/>
        <w:outlineLvl w:val="0"/>
        <w:rPr>
          <w:rFonts w:asciiTheme="majorHAnsi" w:hAnsiTheme="majorHAnsi" w:cstheme="majorHAnsi"/>
          <w:b/>
          <w:bCs/>
          <w:sz w:val="22"/>
          <w:szCs w:val="22"/>
        </w:rPr>
      </w:pPr>
      <w:r w:rsidRPr="005D379A">
        <w:rPr>
          <w:rFonts w:asciiTheme="majorHAnsi" w:hAnsiTheme="majorHAnsi" w:cstheme="majorHAnsi"/>
          <w:b/>
          <w:bCs/>
          <w:sz w:val="22"/>
          <w:szCs w:val="22"/>
        </w:rPr>
        <w:t>X.</w:t>
      </w:r>
      <w:r w:rsidR="00A72CBB">
        <w:rPr>
          <w:rStyle w:val="Znakapoznpodarou"/>
          <w:rFonts w:asciiTheme="majorHAnsi" w:hAnsiTheme="majorHAnsi" w:cstheme="majorHAnsi"/>
          <w:b/>
          <w:bCs/>
          <w:sz w:val="22"/>
          <w:szCs w:val="22"/>
        </w:rPr>
        <w:footnoteReference w:id="1"/>
      </w:r>
    </w:p>
    <w:p w14:paraId="499790C4" w14:textId="77777777" w:rsidR="006826A2" w:rsidRPr="005D379A" w:rsidRDefault="006826A2" w:rsidP="00756DE2">
      <w:pPr>
        <w:pStyle w:val="Zkladntext"/>
        <w:keepNext/>
        <w:spacing w:after="120"/>
        <w:jc w:val="center"/>
        <w:outlineLvl w:val="0"/>
        <w:rPr>
          <w:rFonts w:asciiTheme="majorHAnsi" w:hAnsiTheme="majorHAnsi" w:cstheme="majorHAnsi"/>
          <w:b/>
          <w:snapToGrid w:val="0"/>
          <w:sz w:val="22"/>
          <w:szCs w:val="22"/>
        </w:rPr>
      </w:pPr>
      <w:r w:rsidRPr="005D379A">
        <w:rPr>
          <w:rFonts w:asciiTheme="majorHAnsi" w:hAnsiTheme="majorHAnsi" w:cstheme="majorHAnsi"/>
          <w:b/>
          <w:snapToGrid w:val="0"/>
          <w:sz w:val="22"/>
          <w:szCs w:val="22"/>
        </w:rPr>
        <w:t>Pojištění, odpovědnost za škodu</w:t>
      </w:r>
    </w:p>
    <w:p w14:paraId="58B5B8FD" w14:textId="4C4D22C8" w:rsidR="006826A2" w:rsidRPr="005D379A"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5D379A">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proofErr w:type="gramStart"/>
      <w:r w:rsidR="00C85536" w:rsidRPr="005D379A">
        <w:rPr>
          <w:rFonts w:asciiTheme="majorHAnsi" w:hAnsiTheme="majorHAnsi" w:cstheme="majorHAnsi"/>
          <w:b/>
          <w:bCs/>
          <w:snapToGrid w:val="0"/>
        </w:rPr>
        <w:t>30</w:t>
      </w:r>
      <w:r w:rsidRPr="005D379A">
        <w:rPr>
          <w:rFonts w:asciiTheme="majorHAnsi" w:hAnsiTheme="majorHAnsi" w:cstheme="majorHAnsi"/>
          <w:b/>
          <w:bCs/>
          <w:snapToGrid w:val="0"/>
        </w:rPr>
        <w:t>.000.000,-</w:t>
      </w:r>
      <w:proofErr w:type="gramEnd"/>
      <w:r w:rsidRPr="005D379A">
        <w:rPr>
          <w:rFonts w:asciiTheme="majorHAnsi" w:hAnsiTheme="majorHAnsi" w:cstheme="majorHAnsi"/>
          <w:b/>
          <w:bCs/>
          <w:snapToGrid w:val="0"/>
        </w:rPr>
        <w:t xml:space="preserve"> Kč.</w:t>
      </w:r>
      <w:bookmarkEnd w:id="14"/>
      <w:r w:rsidR="006826A2" w:rsidRPr="005D379A">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27384F4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w:t>
      </w:r>
      <w:r w:rsidR="00AD6BED">
        <w:rPr>
          <w:rFonts w:asciiTheme="majorHAnsi" w:hAnsiTheme="majorHAnsi" w:cstheme="majorHAnsi"/>
          <w:snapToGrid w:val="0"/>
        </w:rPr>
        <w:t xml:space="preserve">nabytí účinnosti této </w:t>
      </w:r>
      <w:r w:rsidRPr="00B148F6">
        <w:rPr>
          <w:rFonts w:asciiTheme="majorHAnsi" w:hAnsiTheme="majorHAnsi" w:cstheme="majorHAnsi"/>
          <w:snapToGrid w:val="0"/>
        </w:rPr>
        <w:t>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A51A9C"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w:t>
      </w:r>
      <w:r w:rsidRPr="00A51A9C">
        <w:rPr>
          <w:rFonts w:asciiTheme="majorHAnsi" w:hAnsiTheme="majorHAnsi" w:cstheme="majorHAnsi"/>
          <w:snapToGrid w:val="0"/>
        </w:rPr>
        <w:t>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A51A9C">
        <w:rPr>
          <w:rFonts w:asciiTheme="majorHAnsi" w:hAnsiTheme="majorHAnsi" w:cstheme="majorHAnsi"/>
          <w:snapToGrid w:val="0"/>
        </w:rPr>
        <w:t>Zhotovitel je povinen učinit veškerá opatření potřebná k odvrácení škody nebo k jejímu zmírnění.</w:t>
      </w:r>
      <w:r w:rsidRPr="00B148F6">
        <w:rPr>
          <w:rFonts w:asciiTheme="majorHAnsi" w:hAnsiTheme="majorHAnsi" w:cstheme="majorHAnsi"/>
          <w:snapToGrid w:val="0"/>
        </w:rPr>
        <w:t xml:space="preserve">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w:t>
      </w:r>
      <w:r w:rsidRPr="00B148F6">
        <w:rPr>
          <w:rFonts w:asciiTheme="majorHAnsi" w:hAnsiTheme="majorHAnsi" w:cstheme="majorHAnsi"/>
          <w:snapToGrid w:val="0"/>
        </w:rPr>
        <w:lastRenderedPageBreak/>
        <w:t>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bezodkladně oznámit objednateli škodu, ztrátu nebo jakoukoliv jinou újmu vzniklou na předmětu díla, způsobenou jím nebo třetí osobou. O vzniklé škodě </w:t>
      </w:r>
      <w:proofErr w:type="gramStart"/>
      <w:r w:rsidRPr="00B148F6">
        <w:rPr>
          <w:rFonts w:asciiTheme="majorHAnsi" w:hAnsiTheme="majorHAnsi" w:cstheme="majorHAnsi"/>
          <w:snapToGrid w:val="0"/>
        </w:rPr>
        <w:t>sepíší</w:t>
      </w:r>
      <w:proofErr w:type="gramEnd"/>
      <w:r w:rsidRPr="00B148F6">
        <w:rPr>
          <w:rFonts w:asciiTheme="majorHAnsi" w:hAnsiTheme="majorHAnsi" w:cstheme="majorHAnsi"/>
          <w:snapToGrid w:val="0"/>
        </w:rPr>
        <w:t xml:space="preserve"> smluvní strany zápis.</w:t>
      </w:r>
    </w:p>
    <w:p w14:paraId="39859741" w14:textId="53E154CE"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r w:rsidR="00940D09" w:rsidRPr="00940D09">
        <w:rPr>
          <w:rStyle w:val="Znakapoznpodarou"/>
          <w:rFonts w:asciiTheme="majorHAnsi" w:hAnsiTheme="majorHAnsi" w:cstheme="majorHAnsi"/>
          <w:b/>
          <w:bCs/>
          <w:sz w:val="22"/>
          <w:szCs w:val="22"/>
        </w:rPr>
        <w:t xml:space="preserve"> </w:t>
      </w:r>
      <w:r w:rsidR="00940D09">
        <w:rPr>
          <w:rStyle w:val="Znakapoznpodarou"/>
          <w:rFonts w:asciiTheme="majorHAnsi" w:hAnsiTheme="majorHAnsi" w:cstheme="majorHAnsi"/>
          <w:b/>
          <w:bCs/>
          <w:sz w:val="22"/>
          <w:szCs w:val="22"/>
        </w:rPr>
        <w:footnoteReference w:id="2"/>
      </w:r>
    </w:p>
    <w:p w14:paraId="55087958" w14:textId="51E3E254"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1FD01BE5" w14:textId="2CB662F9" w:rsidR="006826A2" w:rsidRPr="00B148F6" w:rsidRDefault="006826A2" w:rsidP="00E42AD8">
      <w:pPr>
        <w:widowControl w:val="0"/>
        <w:spacing w:before="120" w:after="12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595C6FC0" w:rsidR="006826A2" w:rsidRPr="005D379A" w:rsidRDefault="006826A2"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76070861" w:rsidRPr="47A44ACD">
        <w:rPr>
          <w:rFonts w:asciiTheme="majorHAnsi" w:hAnsiTheme="majorHAnsi" w:cstheme="majorBidi"/>
          <w:b/>
          <w:bCs/>
        </w:rPr>
        <w:t xml:space="preserve">10 </w:t>
      </w:r>
      <w:r w:rsidRPr="47A44ACD">
        <w:rPr>
          <w:rFonts w:asciiTheme="majorHAnsi" w:hAnsiTheme="majorHAnsi" w:cstheme="majorBidi"/>
          <w:b/>
          <w:bCs/>
        </w:rPr>
        <w:t>% z celkové smluvní ceny díla bez DPH</w:t>
      </w:r>
      <w:r w:rsidRPr="47A44ACD">
        <w:rPr>
          <w:rFonts w:asciiTheme="majorHAnsi" w:hAnsiTheme="majorHAnsi" w:cstheme="majorBidi"/>
        </w:rPr>
        <w:t xml:space="preserve"> dle čl. IV. odstavce 4.1 této smlouvy</w:t>
      </w:r>
      <w:r w:rsidR="0089798D" w:rsidRPr="47A44ACD">
        <w:rPr>
          <w:rFonts w:asciiTheme="majorHAnsi" w:hAnsiTheme="majorHAnsi" w:cstheme="majorBidi"/>
        </w:rPr>
        <w:t xml:space="preserve"> </w:t>
      </w:r>
      <w:bookmarkStart w:id="15" w:name="_Hlk37325002"/>
      <w:r w:rsidR="0089798D" w:rsidRPr="47A44ACD">
        <w:rPr>
          <w:rFonts w:asciiTheme="majorHAnsi" w:hAnsiTheme="majorHAnsi" w:cstheme="majorBidi"/>
        </w:rPr>
        <w:t>platné ke dni uzavření smlouvy</w:t>
      </w:r>
      <w:bookmarkEnd w:id="15"/>
      <w:r w:rsidRPr="47A44ACD">
        <w:rPr>
          <w:rFonts w:asciiTheme="majorHAnsi" w:hAnsiTheme="majorHAnsi" w:cstheme="majorBidi"/>
        </w:rPr>
        <w:t xml:space="preserve">. </w:t>
      </w:r>
    </w:p>
    <w:p w14:paraId="3C93D159" w14:textId="0C67096E" w:rsidR="006826A2" w:rsidRPr="005D379A" w:rsidRDefault="006826A2"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47A44ACD">
        <w:rPr>
          <w:rFonts w:asciiTheme="majorHAnsi" w:hAnsiTheme="majorHAnsi" w:cstheme="majorBidi"/>
        </w:rPr>
        <w:t>Z</w:t>
      </w:r>
      <w:r w:rsidRPr="47A44ACD">
        <w:rPr>
          <w:rFonts w:asciiTheme="majorHAnsi" w:hAnsiTheme="majorHAnsi" w:cstheme="majorBidi"/>
        </w:rPr>
        <w:t>hotovitel</w:t>
      </w:r>
      <w:r w:rsidR="00DF196E" w:rsidRPr="47A44ACD">
        <w:rPr>
          <w:rFonts w:asciiTheme="majorHAnsi" w:hAnsiTheme="majorHAnsi" w:cstheme="majorBidi"/>
        </w:rPr>
        <w:t xml:space="preserve"> je</w:t>
      </w:r>
      <w:r w:rsidRPr="47A44ACD">
        <w:rPr>
          <w:rFonts w:asciiTheme="majorHAnsi" w:hAnsiTheme="majorHAnsi" w:cstheme="majorBidi"/>
        </w:rPr>
        <w:t xml:space="preserve"> povinen před vypršením platnosti bankovní záruky na vlastní náklady zajistit prodloužení platnosti bankovní záruky</w:t>
      </w:r>
      <w:r w:rsidR="00DF196E" w:rsidRPr="47A44ACD">
        <w:rPr>
          <w:rFonts w:asciiTheme="majorHAnsi" w:hAnsiTheme="majorHAnsi" w:cstheme="majorBidi"/>
        </w:rPr>
        <w:t xml:space="preserve"> </w:t>
      </w:r>
      <w:bookmarkStart w:id="16" w:name="_Hlk145586493"/>
      <w:r w:rsidR="00DF196E" w:rsidRPr="47A44ACD">
        <w:rPr>
          <w:rFonts w:asciiTheme="majorHAnsi" w:hAnsiTheme="majorHAnsi" w:cstheme="majorBidi"/>
        </w:rPr>
        <w:t>vždy</w:t>
      </w:r>
      <w:bookmarkEnd w:id="16"/>
      <w:r w:rsidRPr="47A44ACD">
        <w:rPr>
          <w:rFonts w:asciiTheme="majorHAnsi" w:hAnsiTheme="majorHAnsi" w:cstheme="majorBidi"/>
        </w:rPr>
        <w:t xml:space="preserve"> tak, aby byla splněna podmínka platnosti bankovní záruky minimálně 60 dní po termínu předání a převzetí díla. </w:t>
      </w:r>
    </w:p>
    <w:p w14:paraId="0DD325CB" w14:textId="77777777" w:rsidR="006826A2" w:rsidRPr="005D379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5D379A">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5D379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5D379A">
        <w:rPr>
          <w:rFonts w:asciiTheme="majorHAnsi" w:hAnsiTheme="majorHAnsi" w:cstheme="majorHAnsi"/>
          <w:bCs/>
        </w:rPr>
        <w:t>Pokud zhotovitel bankovní záruku dle odstavce 11.1 tohoto článku smlouvy nezřídí a záruční listinu objednateli nepředloží</w:t>
      </w:r>
      <w:r w:rsidR="00692972" w:rsidRPr="005D379A">
        <w:rPr>
          <w:rFonts w:asciiTheme="majorHAnsi" w:hAnsiTheme="majorHAnsi" w:cstheme="majorHAnsi"/>
          <w:bCs/>
        </w:rPr>
        <w:t xml:space="preserve"> ani nesloží peněžitou jistotu dle odstavce 11.5 tohoto článku smlouvy, </w:t>
      </w:r>
      <w:r w:rsidRPr="005D379A">
        <w:rPr>
          <w:rFonts w:asciiTheme="majorHAnsi" w:hAnsiTheme="majorHAnsi" w:cstheme="majorHAnsi"/>
          <w:bCs/>
        </w:rPr>
        <w:t>považuje se toto za podstatné porušení smlouvy ze strany zhotovitele a objednatel bude mít právo okamžitě od této smlouvy odstoupit.</w:t>
      </w:r>
    </w:p>
    <w:p w14:paraId="7F05BD3A" w14:textId="5E7617A9" w:rsidR="00692972" w:rsidRPr="005D379A" w:rsidRDefault="00692972"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Zhotovitel je oprávněn nahradit bankovní záruku za řádné provedení díla složením peněžité částky ve výši </w:t>
      </w:r>
      <w:r w:rsidR="67788964" w:rsidRPr="47A44ACD">
        <w:rPr>
          <w:rFonts w:asciiTheme="majorHAnsi" w:hAnsiTheme="majorHAnsi" w:cstheme="majorBidi"/>
        </w:rPr>
        <w:t>10</w:t>
      </w:r>
      <w:r w:rsidRPr="47A44ACD">
        <w:rPr>
          <w:rFonts w:asciiTheme="majorHAnsi" w:hAnsiTheme="majorHAnsi" w:cstheme="majorBidi"/>
        </w:rPr>
        <w:t xml:space="preserve"> % z celkové smluvní ceny díla bez DPH</w:t>
      </w:r>
      <w:r w:rsidR="00DD6E90" w:rsidRPr="47A44ACD">
        <w:rPr>
          <w:rFonts w:asciiTheme="majorHAnsi" w:hAnsiTheme="majorHAnsi" w:cstheme="majorBidi"/>
        </w:rPr>
        <w:t xml:space="preserve"> </w:t>
      </w:r>
      <w:r w:rsidR="0089798D" w:rsidRPr="47A44ACD">
        <w:rPr>
          <w:rFonts w:asciiTheme="majorHAnsi" w:hAnsiTheme="majorHAnsi" w:cstheme="majorBidi"/>
        </w:rPr>
        <w:t xml:space="preserve">dle čl. IV. odstavce 4.1 této smlouvy platné ke dni uzavření smlouvy </w:t>
      </w:r>
      <w:r w:rsidR="00DD6E90" w:rsidRPr="47A44ACD">
        <w:rPr>
          <w:rFonts w:asciiTheme="majorHAnsi" w:hAnsiTheme="majorHAnsi" w:cstheme="majorBidi"/>
        </w:rPr>
        <w:t>na</w:t>
      </w:r>
      <w:r w:rsidRPr="47A44ACD">
        <w:rPr>
          <w:rFonts w:asciiTheme="majorHAnsi" w:hAnsiTheme="majorHAnsi" w:cstheme="majorBidi"/>
        </w:rPr>
        <w:t xml:space="preserve"> účet objednatele</w:t>
      </w:r>
      <w:r w:rsidR="00FE7C54" w:rsidRPr="47A44ACD">
        <w:rPr>
          <w:rFonts w:asciiTheme="majorHAnsi" w:hAnsiTheme="majorHAnsi" w:cstheme="majorBidi"/>
        </w:rPr>
        <w:t xml:space="preserve"> (ve lhůtě pro předložení bankovní záruky uvedené výše)</w:t>
      </w:r>
      <w:r w:rsidRPr="47A44ACD">
        <w:rPr>
          <w:rFonts w:asciiTheme="majorHAnsi" w:hAnsiTheme="majorHAnsi" w:cstheme="majorBidi"/>
        </w:rPr>
        <w:t xml:space="preserve">. Tato částka bude sloužit jako jistota </w:t>
      </w:r>
      <w:r w:rsidR="0022089C" w:rsidRPr="47A44ACD">
        <w:rPr>
          <w:rFonts w:asciiTheme="majorHAnsi" w:hAnsiTheme="majorHAnsi" w:cstheme="majorBidi"/>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47A44ACD">
        <w:rPr>
          <w:rFonts w:asciiTheme="majorHAnsi" w:hAnsiTheme="majorHAnsi" w:cstheme="majorBidi"/>
        </w:rPr>
        <w:t>pohledávek</w:t>
      </w:r>
      <w:r w:rsidR="0022089C" w:rsidRPr="47A44ACD">
        <w:rPr>
          <w:rFonts w:asciiTheme="majorHAnsi" w:hAnsiTheme="majorHAnsi" w:cstheme="majorBidi"/>
        </w:rPr>
        <w:t xml:space="preserve">. Nevznikne-li </w:t>
      </w:r>
      <w:r w:rsidR="002E485D" w:rsidRPr="47A44ACD">
        <w:rPr>
          <w:rFonts w:asciiTheme="majorHAnsi" w:hAnsiTheme="majorHAnsi" w:cstheme="majorBidi"/>
        </w:rPr>
        <w:t>o</w:t>
      </w:r>
      <w:r w:rsidR="0022089C" w:rsidRPr="47A44ACD">
        <w:rPr>
          <w:rFonts w:asciiTheme="majorHAnsi" w:hAnsiTheme="majorHAnsi" w:cstheme="majorBidi"/>
        </w:rPr>
        <w:t>bjednateli právo na čerpání jistoty</w:t>
      </w:r>
      <w:r w:rsidR="002E485D" w:rsidRPr="47A44ACD">
        <w:rPr>
          <w:rFonts w:asciiTheme="majorHAnsi" w:hAnsiTheme="majorHAnsi" w:cstheme="majorBidi"/>
        </w:rPr>
        <w:t>, objednatel peněžitou jistotu zhotoviteli vrátí do 60 dní po termínu protokolárního předání a převzetí dokončeného díla na jeho účet, a to včetně případných úroků zúčtovaných peněžním ústavem</w:t>
      </w:r>
      <w:r w:rsidR="00A064AD" w:rsidRPr="47A44ACD">
        <w:rPr>
          <w:rFonts w:asciiTheme="majorHAnsi" w:hAnsiTheme="majorHAnsi" w:cstheme="majorBidi"/>
        </w:rPr>
        <w:t>, není-li dále stanoveno jinak</w:t>
      </w:r>
      <w:r w:rsidR="002E485D" w:rsidRPr="47A44ACD">
        <w:rPr>
          <w:rFonts w:asciiTheme="majorHAnsi" w:hAnsiTheme="majorHAnsi" w:cstheme="majorBidi"/>
        </w:rPr>
        <w:t>.</w:t>
      </w:r>
      <w:r w:rsidR="00F776DC" w:rsidRPr="47A44ACD">
        <w:rPr>
          <w:rFonts w:asciiTheme="majorHAnsi" w:hAnsiTheme="majorHAnsi" w:cstheme="majorBidi"/>
        </w:rPr>
        <w:t xml:space="preserve"> Objednatel je oprávněn</w:t>
      </w:r>
      <w:r w:rsidR="0FB9352E" w:rsidRPr="47A44ACD">
        <w:rPr>
          <w:rFonts w:asciiTheme="majorHAnsi" w:hAnsiTheme="majorHAnsi" w:cstheme="majorBidi"/>
        </w:rPr>
        <w:t xml:space="preserve"> zadržet/</w:t>
      </w:r>
      <w:r w:rsidR="79E62A55" w:rsidRPr="47A44ACD">
        <w:rPr>
          <w:rFonts w:asciiTheme="majorHAnsi" w:hAnsiTheme="majorHAnsi" w:cstheme="majorBidi"/>
        </w:rPr>
        <w:t xml:space="preserve"> ze složené peněžité částky </w:t>
      </w:r>
      <w:r w:rsidR="79E62A55" w:rsidRPr="47A44ACD">
        <w:rPr>
          <w:rFonts w:asciiTheme="majorHAnsi" w:hAnsiTheme="majorHAnsi" w:cstheme="majorBidi"/>
        </w:rPr>
        <w:lastRenderedPageBreak/>
        <w:t>částku rovnající se</w:t>
      </w:r>
      <w:r w:rsidR="00F776DC" w:rsidRPr="47A44ACD">
        <w:rPr>
          <w:rFonts w:asciiTheme="majorHAnsi" w:hAnsiTheme="majorHAnsi" w:cstheme="majorBidi"/>
        </w:rPr>
        <w:t xml:space="preserve"> </w:t>
      </w:r>
      <w:r w:rsidR="08068EE6" w:rsidRPr="47A44ACD">
        <w:rPr>
          <w:rFonts w:asciiTheme="majorHAnsi" w:hAnsiTheme="majorHAnsi" w:cstheme="majorBidi"/>
        </w:rPr>
        <w:t>3</w:t>
      </w:r>
      <w:r w:rsidR="00F776DC" w:rsidRPr="47A44ACD">
        <w:rPr>
          <w:rFonts w:asciiTheme="majorHAnsi" w:hAnsiTheme="majorHAnsi" w:cstheme="majorBidi"/>
        </w:rPr>
        <w:t xml:space="preserve"> % celkové smluvní ceny díla bez DPH jako jistotu ve smyslu odst</w:t>
      </w:r>
      <w:r w:rsidR="002E099A" w:rsidRPr="47A44ACD">
        <w:rPr>
          <w:rFonts w:asciiTheme="majorHAnsi" w:hAnsiTheme="majorHAnsi" w:cstheme="majorBidi"/>
        </w:rPr>
        <w:t>avce</w:t>
      </w:r>
      <w:r w:rsidR="00F776DC" w:rsidRPr="47A44ACD">
        <w:rPr>
          <w:rFonts w:asciiTheme="majorHAnsi" w:hAnsiTheme="majorHAnsi" w:cstheme="majorBidi"/>
        </w:rPr>
        <w:t xml:space="preserve"> 11.1</w:t>
      </w:r>
      <w:r w:rsidR="002E099A" w:rsidRPr="47A44ACD">
        <w:rPr>
          <w:rFonts w:asciiTheme="majorHAnsi" w:hAnsiTheme="majorHAnsi" w:cstheme="majorBidi"/>
        </w:rPr>
        <w:t>1 této</w:t>
      </w:r>
      <w:r w:rsidR="00F776DC" w:rsidRPr="47A44ACD">
        <w:rPr>
          <w:rFonts w:asciiTheme="majorHAnsi" w:hAnsiTheme="majorHAnsi" w:cstheme="majorBidi"/>
        </w:rPr>
        <w:t xml:space="preserve"> smlouvy</w:t>
      </w:r>
      <w:r w:rsidR="00BD0F5A" w:rsidRPr="47A44ACD">
        <w:rPr>
          <w:rFonts w:asciiTheme="majorHAnsi" w:hAnsiTheme="majorHAnsi" w:cstheme="majorBidi"/>
        </w:rPr>
        <w:t>, pokud zhotovitel neposkytne jinou jistotu za jakost díla</w:t>
      </w:r>
      <w:r w:rsidR="002E099A" w:rsidRPr="47A44ACD">
        <w:rPr>
          <w:rFonts w:asciiTheme="majorHAnsi" w:hAnsiTheme="majorHAnsi" w:cstheme="majorBidi"/>
        </w:rPr>
        <w:t xml:space="preserve"> po dobu záruční doby (tzn. bankovní záruku nebo peněžitou jistotu)</w:t>
      </w:r>
      <w:r w:rsidR="00F776DC" w:rsidRPr="47A44ACD">
        <w:rPr>
          <w:rFonts w:asciiTheme="majorHAnsi" w:hAnsiTheme="majorHAnsi" w:cstheme="majorBidi"/>
        </w:rPr>
        <w:t>.</w:t>
      </w:r>
    </w:p>
    <w:p w14:paraId="369581D9" w14:textId="0F458D5D" w:rsidR="006826A2" w:rsidRPr="005D379A" w:rsidRDefault="006826A2" w:rsidP="00487A36">
      <w:pPr>
        <w:widowControl w:val="0"/>
        <w:spacing w:after="120" w:line="240" w:lineRule="auto"/>
        <w:jc w:val="both"/>
        <w:rPr>
          <w:rFonts w:asciiTheme="majorHAnsi" w:hAnsiTheme="majorHAnsi" w:cstheme="majorHAnsi"/>
          <w:bCs/>
        </w:rPr>
      </w:pPr>
    </w:p>
    <w:p w14:paraId="20A334C8" w14:textId="7FF0880B" w:rsidR="006826A2" w:rsidRPr="005D379A" w:rsidRDefault="006826A2" w:rsidP="00E42AD8">
      <w:pPr>
        <w:widowControl w:val="0"/>
        <w:spacing w:before="120" w:after="120"/>
        <w:ind w:left="567"/>
        <w:jc w:val="both"/>
        <w:rPr>
          <w:rFonts w:asciiTheme="majorHAnsi" w:hAnsiTheme="majorHAnsi" w:cstheme="majorHAnsi"/>
          <w:b/>
          <w:bCs/>
        </w:rPr>
      </w:pPr>
      <w:r w:rsidRPr="005D379A">
        <w:rPr>
          <w:rFonts w:asciiTheme="majorHAnsi" w:hAnsiTheme="majorHAnsi" w:cstheme="majorHAnsi"/>
          <w:b/>
          <w:bCs/>
        </w:rPr>
        <w:t>Bankovní záruka za jakost díla</w:t>
      </w:r>
    </w:p>
    <w:p w14:paraId="302C930E" w14:textId="2F4CCB18" w:rsidR="006826A2" w:rsidRPr="005D379A" w:rsidRDefault="006826A2"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Zhotovitel se zavazuje nejpozději v den protokolárního předání a převzetí díla předložit objednateli záruční listinu za jakost díla znějící na částku ve výši </w:t>
      </w:r>
      <w:r w:rsidR="301CBE0F" w:rsidRPr="47A44ACD">
        <w:rPr>
          <w:rFonts w:asciiTheme="majorHAnsi" w:hAnsiTheme="majorHAnsi" w:cstheme="majorBidi"/>
          <w:b/>
          <w:bCs/>
        </w:rPr>
        <w:t xml:space="preserve">3 </w:t>
      </w:r>
      <w:r w:rsidRPr="47A44ACD">
        <w:rPr>
          <w:rFonts w:asciiTheme="majorHAnsi" w:hAnsiTheme="majorHAnsi" w:cstheme="majorBidi"/>
          <w:b/>
          <w:bCs/>
        </w:rPr>
        <w:t>% z celkové smluvní ceny díla bez DPH</w:t>
      </w:r>
      <w:r w:rsidRPr="47A44ACD">
        <w:rPr>
          <w:rFonts w:asciiTheme="majorHAnsi" w:hAnsiTheme="majorHAnsi" w:cstheme="majorBidi"/>
        </w:rPr>
        <w:t xml:space="preserve"> dle čl. IV. odstavce 4.1 této smlouvy</w:t>
      </w:r>
      <w:r w:rsidR="0089798D" w:rsidRPr="47A44ACD">
        <w:rPr>
          <w:rFonts w:asciiTheme="majorHAnsi" w:hAnsiTheme="majorHAnsi" w:cstheme="majorBidi"/>
        </w:rPr>
        <w:t xml:space="preserve"> platné ke dni předání díla</w:t>
      </w:r>
      <w:r w:rsidRPr="47A44ACD">
        <w:rPr>
          <w:rFonts w:asciiTheme="majorHAnsi" w:hAnsiTheme="majorHAnsi" w:cstheme="majorBidi"/>
        </w:rPr>
        <w:t xml:space="preserve">. </w:t>
      </w:r>
    </w:p>
    <w:p w14:paraId="391254FB" w14:textId="73B8D65C" w:rsidR="006826A2" w:rsidRPr="005D379A" w:rsidRDefault="006826A2" w:rsidP="47A44ACD">
      <w:pPr>
        <w:numPr>
          <w:ilvl w:val="0"/>
          <w:numId w:val="25"/>
        </w:numPr>
        <w:autoSpaceDE w:val="0"/>
        <w:autoSpaceDN w:val="0"/>
        <w:spacing w:after="120" w:line="240" w:lineRule="auto"/>
        <w:ind w:left="567" w:hanging="567"/>
        <w:jc w:val="both"/>
        <w:rPr>
          <w:rFonts w:asciiTheme="majorHAnsi" w:hAnsiTheme="majorHAnsi" w:cstheme="majorBidi"/>
        </w:rPr>
      </w:pPr>
      <w:r w:rsidRPr="47A44ACD">
        <w:rPr>
          <w:rFonts w:asciiTheme="majorHAnsi" w:hAnsiTheme="majorHAnsi" w:cstheme="majorBidi"/>
        </w:rPr>
        <w:t>Bankovní záruka za jakost díla bude krýt finanční nároky objednatele za zhotovitelem, které vzniknou z důvodu porušení povinností zhotovitele v průběhu záruční doby, které zhotovitel nesplnil ani po předchozí písemné výzvě objednatele. Bankovní záruka za jakost díla musí být platná po celou záruční dobu díla, tj. po dobu trvání záruční doby a bude objednatelem uvolněna do 30 dnů po uplynutí této doby.</w:t>
      </w:r>
    </w:p>
    <w:p w14:paraId="0F52F34F" w14:textId="77777777" w:rsidR="006826A2" w:rsidRPr="005D379A"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5D379A">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1F625074" w:rsidR="006826A2" w:rsidRPr="005D379A" w:rsidRDefault="006826A2"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Pokud zhotovitel bankovní záruku dle odstavce 11.6 tohoto článku smlouvy</w:t>
      </w:r>
      <w:r w:rsidR="002E099A" w:rsidRPr="47A44ACD">
        <w:rPr>
          <w:rFonts w:asciiTheme="majorHAnsi" w:hAnsiTheme="majorHAnsi" w:cstheme="majorBidi"/>
        </w:rPr>
        <w:t xml:space="preserve"> nebo peněžitou jistotu dle odstavce 11.11 tohoto článku smlouvy</w:t>
      </w:r>
      <w:r w:rsidRPr="47A44ACD">
        <w:rPr>
          <w:rFonts w:asciiTheme="majorHAnsi" w:hAnsiTheme="majorHAnsi" w:cstheme="majorBidi"/>
        </w:rPr>
        <w:t xml:space="preserve"> nepředloží, má objednatel právo částku v této výši, tj. </w:t>
      </w:r>
      <w:r w:rsidR="337A88C5" w:rsidRPr="47A44ACD">
        <w:rPr>
          <w:rFonts w:asciiTheme="majorHAnsi" w:hAnsiTheme="majorHAnsi" w:cstheme="majorBidi"/>
        </w:rPr>
        <w:t>3</w:t>
      </w:r>
      <w:r w:rsidRPr="47A44ACD">
        <w:rPr>
          <w:rFonts w:asciiTheme="majorHAnsi" w:hAnsiTheme="majorHAnsi" w:cstheme="majorBidi"/>
        </w:rPr>
        <w:t xml:space="preserve"> % ze smluvní ceny díla bez DPH dle čl. IV. odst. 4.1</w:t>
      </w:r>
      <w:r w:rsidR="0089798D" w:rsidRPr="47A44ACD">
        <w:rPr>
          <w:rFonts w:asciiTheme="majorHAnsi" w:hAnsiTheme="majorHAnsi" w:cstheme="majorBidi"/>
        </w:rPr>
        <w:t xml:space="preserve"> platné ke dni předání díla</w:t>
      </w:r>
      <w:r w:rsidRPr="47A44ACD">
        <w:rPr>
          <w:rFonts w:asciiTheme="majorHAnsi" w:hAnsiTheme="majorHAnsi" w:cstheme="majorBidi"/>
        </w:rPr>
        <w:t>, čerpat z bankovní záruky za řádné provedení díla dle odstavce 11.1 tohoto článku smlouvy.</w:t>
      </w:r>
    </w:p>
    <w:p w14:paraId="51268DFB" w14:textId="4B921484" w:rsidR="006826A2" w:rsidRPr="005D379A"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5D379A">
        <w:rPr>
          <w:rFonts w:asciiTheme="majorHAnsi" w:hAnsiTheme="majorHAnsi" w:cstheme="majorHAnsi"/>
          <w:bCs/>
        </w:rPr>
        <w:t>Záruční listiny musí být předloženy objednateli v originále.</w:t>
      </w:r>
    </w:p>
    <w:p w14:paraId="3E29DE26" w14:textId="7BD0F443" w:rsidR="00A064AD" w:rsidRPr="001B0AE6" w:rsidRDefault="00A064AD" w:rsidP="47A44ACD">
      <w:pPr>
        <w:widowControl w:val="0"/>
        <w:numPr>
          <w:ilvl w:val="0"/>
          <w:numId w:val="25"/>
        </w:numPr>
        <w:spacing w:after="120" w:line="240" w:lineRule="auto"/>
        <w:ind w:left="567" w:hanging="567"/>
        <w:jc w:val="both"/>
        <w:rPr>
          <w:rFonts w:asciiTheme="majorHAnsi" w:hAnsiTheme="majorHAnsi" w:cstheme="majorBidi"/>
        </w:rPr>
      </w:pPr>
      <w:r w:rsidRPr="47A44ACD">
        <w:rPr>
          <w:rFonts w:asciiTheme="majorHAnsi" w:hAnsiTheme="majorHAnsi" w:cstheme="majorBidi"/>
        </w:rPr>
        <w:t xml:space="preserve">Zhotovitel je oprávněn nahradit bankovní záruku za jakost díla složením peněžité částky ve výši </w:t>
      </w:r>
      <w:r w:rsidR="0CF42D80" w:rsidRPr="47A44ACD">
        <w:rPr>
          <w:rFonts w:asciiTheme="majorHAnsi" w:hAnsiTheme="majorHAnsi" w:cstheme="majorBidi"/>
        </w:rPr>
        <w:t>3</w:t>
      </w:r>
      <w:r w:rsidRPr="47A44ACD">
        <w:rPr>
          <w:rFonts w:asciiTheme="majorHAnsi" w:hAnsiTheme="majorHAnsi" w:cstheme="majorBidi"/>
        </w:rPr>
        <w:t> % z celkové smluvní ceny díla bez DPH</w:t>
      </w:r>
      <w:r w:rsidR="00470903" w:rsidRPr="47A44ACD">
        <w:rPr>
          <w:rFonts w:asciiTheme="majorHAnsi" w:hAnsiTheme="majorHAnsi" w:cstheme="majorBidi"/>
        </w:rPr>
        <w:t xml:space="preserve"> platné ke dni předání díla </w:t>
      </w:r>
      <w:r w:rsidRPr="47A44ACD">
        <w:rPr>
          <w:rFonts w:asciiTheme="majorHAnsi" w:hAnsiTheme="majorHAnsi" w:cstheme="majorBidi"/>
        </w:rPr>
        <w:t>na účet objednatele</w:t>
      </w:r>
      <w:r w:rsidR="00FE7C54" w:rsidRPr="47A44ACD">
        <w:rPr>
          <w:rFonts w:asciiTheme="majorHAnsi" w:hAnsiTheme="majorHAnsi" w:cstheme="majorBidi"/>
        </w:rPr>
        <w:t xml:space="preserve"> (ve lhůtě pro předložení bankovní záruky uvedené výše)</w:t>
      </w:r>
      <w:r w:rsidRPr="47A44ACD">
        <w:rPr>
          <w:rFonts w:asciiTheme="majorHAnsi" w:hAnsiTheme="majorHAnsi" w:cstheme="majorBidi"/>
        </w:rPr>
        <w:t xml:space="preserve">. Tato částka bude sloužit jako jistota k zajištění </w:t>
      </w:r>
      <w:r w:rsidR="00CC1AC4" w:rsidRPr="47A44ACD">
        <w:rPr>
          <w:rFonts w:asciiTheme="majorHAnsi" w:hAnsiTheme="majorHAnsi" w:cstheme="majorBidi"/>
        </w:rPr>
        <w:t>pohledávek</w:t>
      </w:r>
      <w:r w:rsidR="00BD0F5A" w:rsidRPr="47A44ACD">
        <w:rPr>
          <w:rFonts w:asciiTheme="majorHAnsi" w:hAnsiTheme="majorHAnsi" w:cstheme="majorBidi"/>
        </w:rPr>
        <w:t xml:space="preserve"> objednatele za zhotovitelem, které vzniknou z důvodu porušení povinností zhotovitele v průběhu záruční doby, které zhotovitel nesplnil ani po předchozí písemné výzvě objednatele</w:t>
      </w:r>
      <w:r w:rsidR="00C2388A" w:rsidRPr="47A44ACD">
        <w:rPr>
          <w:rFonts w:asciiTheme="majorHAnsi" w:hAnsiTheme="majorHAnsi" w:cstheme="majorBidi"/>
        </w:rPr>
        <w:t>, a objednatel je oprávněn si tuto částku ponechat za účelem uspokojení předmětných pohledávek</w:t>
      </w:r>
      <w:r w:rsidRPr="47A44ACD">
        <w:rPr>
          <w:rFonts w:asciiTheme="majorHAnsi" w:hAnsiTheme="majorHAnsi" w:cstheme="majorBidi"/>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534DB4">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5D379A"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5D379A">
        <w:rPr>
          <w:rFonts w:asciiTheme="majorHAnsi" w:hAnsiTheme="majorHAnsi" w:cstheme="majorHAnsi"/>
          <w:snapToGrid w:val="0"/>
        </w:rPr>
        <w:t>podstatnou smluvní povinnost zhotovitele.</w:t>
      </w:r>
    </w:p>
    <w:p w14:paraId="0A28BA8F" w14:textId="0DA95391" w:rsidR="006826A2" w:rsidRPr="00BC1B3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snapToGrid w:val="0"/>
        </w:rPr>
        <w:t>Pokud bude zhotovitel v prodlení s</w:t>
      </w:r>
      <w:r w:rsidRPr="005D379A">
        <w:rPr>
          <w:rFonts w:asciiTheme="majorHAnsi" w:hAnsiTheme="majorHAnsi" w:cstheme="majorHAnsi"/>
          <w:snapToGrid w:val="0"/>
          <w:color w:val="FF6600"/>
        </w:rPr>
        <w:t> </w:t>
      </w:r>
      <w:r w:rsidRPr="005D379A">
        <w:rPr>
          <w:rFonts w:asciiTheme="majorHAnsi" w:hAnsiTheme="majorHAnsi" w:cstheme="majorHAnsi"/>
          <w:snapToGrid w:val="0"/>
        </w:rPr>
        <w:t xml:space="preserve">provedením </w:t>
      </w:r>
      <w:r w:rsidR="00512B47">
        <w:rPr>
          <w:rFonts w:asciiTheme="majorHAnsi" w:hAnsiTheme="majorHAnsi" w:cstheme="majorHAnsi"/>
          <w:snapToGrid w:val="0"/>
        </w:rPr>
        <w:t xml:space="preserve">výstavbové části </w:t>
      </w:r>
      <w:r w:rsidRPr="005D379A">
        <w:rPr>
          <w:rFonts w:asciiTheme="majorHAnsi" w:hAnsiTheme="majorHAnsi" w:cstheme="majorHAnsi"/>
          <w:snapToGrid w:val="0"/>
        </w:rPr>
        <w:t xml:space="preserve">díla dle čl. III. odst. 3.1 této smlouvy, má objednatel právo požadovat uhrazení smluvní pokuty ze strany zhotovitele ve výši 0,1 % z celkové ceny díla bez DPH za každý i započatý den prodlení. </w:t>
      </w:r>
      <w:bookmarkStart w:id="17" w:name="_Hlk145586783"/>
      <w:r w:rsidRPr="005D379A">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5D379A">
        <w:rPr>
          <w:rFonts w:asciiTheme="majorHAnsi" w:hAnsiTheme="majorHAnsi" w:cstheme="majorHAnsi"/>
          <w:snapToGrid w:val="0"/>
        </w:rPr>
        <w:t xml:space="preserve"> </w:t>
      </w:r>
    </w:p>
    <w:p w14:paraId="481A2CA0" w14:textId="45E202A7" w:rsidR="00783D82" w:rsidRPr="005D379A" w:rsidRDefault="00783D82" w:rsidP="00E110AD">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snapToGrid w:val="0"/>
        </w:rPr>
        <w:t>Pokud bude zhotovitel v prodlení s prováděním následné péče dle čl. III. odst. 3.1 této smlouvy</w:t>
      </w:r>
      <w:r w:rsidRPr="00783D82">
        <w:rPr>
          <w:rFonts w:asciiTheme="majorHAnsi" w:hAnsiTheme="majorHAnsi" w:cstheme="majorHAnsi"/>
          <w:snapToGrid w:val="0"/>
        </w:rPr>
        <w:t xml:space="preserve"> </w:t>
      </w:r>
      <w:r w:rsidRPr="005D379A">
        <w:rPr>
          <w:rFonts w:asciiTheme="majorHAnsi" w:hAnsiTheme="majorHAnsi" w:cstheme="majorHAnsi"/>
          <w:snapToGrid w:val="0"/>
        </w:rPr>
        <w:lastRenderedPageBreak/>
        <w:t>má objednatel právo požadovat uhrazení smluvní pokuty ze strany zhotovitele ve výši</w:t>
      </w:r>
      <w:r w:rsidR="00E24690">
        <w:rPr>
          <w:rFonts w:asciiTheme="majorHAnsi" w:hAnsiTheme="majorHAnsi" w:cstheme="majorHAnsi"/>
          <w:snapToGrid w:val="0"/>
        </w:rPr>
        <w:t> </w:t>
      </w:r>
      <w:proofErr w:type="gramStart"/>
      <w:r w:rsidR="00BC1B39">
        <w:rPr>
          <w:rFonts w:asciiTheme="majorHAnsi" w:hAnsiTheme="majorHAnsi" w:cstheme="majorHAnsi"/>
          <w:snapToGrid w:val="0"/>
        </w:rPr>
        <w:t>4</w:t>
      </w:r>
      <w:r w:rsidR="003E1C68">
        <w:rPr>
          <w:rFonts w:asciiTheme="majorHAnsi" w:hAnsiTheme="majorHAnsi" w:cstheme="majorHAnsi"/>
          <w:snapToGrid w:val="0"/>
        </w:rPr>
        <w:t>.0</w:t>
      </w:r>
      <w:r w:rsidR="00E24690">
        <w:rPr>
          <w:rFonts w:asciiTheme="majorHAnsi" w:hAnsiTheme="majorHAnsi" w:cstheme="majorHAnsi"/>
          <w:snapToGrid w:val="0"/>
        </w:rPr>
        <w:t>00,-</w:t>
      </w:r>
      <w:proofErr w:type="gramEnd"/>
      <w:r w:rsidR="00E24690">
        <w:rPr>
          <w:rFonts w:asciiTheme="majorHAnsi" w:hAnsiTheme="majorHAnsi" w:cstheme="majorHAnsi"/>
          <w:snapToGrid w:val="0"/>
        </w:rPr>
        <w:t xml:space="preserve"> </w:t>
      </w:r>
      <w:r w:rsidR="0076468C">
        <w:rPr>
          <w:rFonts w:asciiTheme="majorHAnsi" w:hAnsiTheme="majorHAnsi" w:cstheme="majorHAnsi"/>
          <w:snapToGrid w:val="0"/>
        </w:rPr>
        <w:t xml:space="preserve">Kč za každé </w:t>
      </w:r>
      <w:r w:rsidR="00D442EC">
        <w:rPr>
          <w:rFonts w:asciiTheme="majorHAnsi" w:hAnsiTheme="majorHAnsi" w:cstheme="majorHAnsi"/>
          <w:snapToGrid w:val="0"/>
        </w:rPr>
        <w:t xml:space="preserve">porušení či nesplnění položky </w:t>
      </w:r>
      <w:r w:rsidR="003E1C68">
        <w:rPr>
          <w:rFonts w:asciiTheme="majorHAnsi" w:hAnsiTheme="majorHAnsi" w:cstheme="majorHAnsi"/>
          <w:snapToGrid w:val="0"/>
        </w:rPr>
        <w:t>uvedené v SO 03.2 přílohy č. 1 této smlouvy</w:t>
      </w:r>
      <w:r w:rsidRPr="005D379A">
        <w:rPr>
          <w:rFonts w:asciiTheme="majorHAnsi" w:hAnsiTheme="majorHAnsi" w:cstheme="majorHAnsi"/>
          <w:snapToGrid w:val="0"/>
        </w:rPr>
        <w:t>.</w:t>
      </w:r>
    </w:p>
    <w:p w14:paraId="5789C3D5" w14:textId="085C57E4"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w:t>
      </w:r>
      <w:proofErr w:type="gramStart"/>
      <w:r w:rsidRPr="005D379A">
        <w:rPr>
          <w:rFonts w:asciiTheme="majorHAnsi" w:hAnsiTheme="majorHAnsi" w:cstheme="majorHAnsi"/>
          <w:snapToGrid w:val="0"/>
        </w:rPr>
        <w:t>1.000,-</w:t>
      </w:r>
      <w:proofErr w:type="gramEnd"/>
      <w:r w:rsidRPr="005D379A">
        <w:rPr>
          <w:rFonts w:asciiTheme="majorHAnsi" w:hAnsiTheme="majorHAnsi" w:cstheme="majorHAnsi"/>
          <w:snapToGrid w:val="0"/>
        </w:rPr>
        <w:t xml:space="preserve"> Kč za každý nedodělek či vadu, u nichž je v prodlení, a to za každý i započatý den prodlení. </w:t>
      </w:r>
    </w:p>
    <w:p w14:paraId="5B2AB1F2" w14:textId="38CF21E5"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Pokud zhotovitel neodstraní vady</w:t>
      </w:r>
      <w:r w:rsidR="00926F1C" w:rsidRPr="005D379A">
        <w:rPr>
          <w:rFonts w:asciiTheme="majorHAnsi" w:hAnsiTheme="majorHAnsi" w:cstheme="majorHAnsi"/>
          <w:snapToGrid w:val="0"/>
        </w:rPr>
        <w:t xml:space="preserve"> oznámené v záruční době</w:t>
      </w:r>
      <w:r w:rsidRPr="005D379A">
        <w:rPr>
          <w:rFonts w:asciiTheme="majorHAnsi" w:hAnsiTheme="majorHAnsi" w:cstheme="majorHAnsi"/>
          <w:snapToGrid w:val="0"/>
        </w:rPr>
        <w:t xml:space="preserve"> v dohodnutém termínu, má objednatel právo požadovat uhrazení smluvní pokuty ze strany zhotovitele ve výši </w:t>
      </w:r>
      <w:proofErr w:type="gramStart"/>
      <w:r w:rsidRPr="005D379A">
        <w:rPr>
          <w:rFonts w:asciiTheme="majorHAnsi" w:hAnsiTheme="majorHAnsi" w:cstheme="majorHAnsi"/>
          <w:snapToGrid w:val="0"/>
        </w:rPr>
        <w:t>1.000,-</w:t>
      </w:r>
      <w:proofErr w:type="gramEnd"/>
      <w:r w:rsidRPr="005D379A">
        <w:rPr>
          <w:rFonts w:asciiTheme="majorHAnsi" w:hAnsiTheme="majorHAnsi" w:cstheme="majorHAnsi"/>
          <w:snapToGrid w:val="0"/>
        </w:rPr>
        <w:t xml:space="preserve"> Kč za každou oznámenou vadu, u níž je v prodlení, a to za každý i započatý den prodlení.</w:t>
      </w:r>
    </w:p>
    <w:p w14:paraId="0FF97C84" w14:textId="77777777"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proofErr w:type="gramStart"/>
      <w:r w:rsidRPr="005D379A">
        <w:rPr>
          <w:rFonts w:asciiTheme="majorHAnsi" w:hAnsiTheme="majorHAnsi" w:cstheme="majorHAnsi"/>
          <w:snapToGrid w:val="0"/>
        </w:rPr>
        <w:t>5.000,</w:t>
      </w:r>
      <w:r w:rsidRPr="005D379A">
        <w:rPr>
          <w:rFonts w:asciiTheme="majorHAnsi" w:hAnsiTheme="majorHAnsi" w:cstheme="majorHAnsi"/>
          <w:snapToGrid w:val="0"/>
        </w:rPr>
        <w:noBreakHyphen/>
      </w:r>
      <w:proofErr w:type="gramEnd"/>
      <w:r w:rsidRPr="005D379A">
        <w:rPr>
          <w:rFonts w:asciiTheme="majorHAnsi" w:hAnsiTheme="majorHAnsi" w:cstheme="majorHAnsi"/>
          <w:snapToGrid w:val="0"/>
        </w:rPr>
        <w:t xml:space="preserve"> Kč za každý i započatý den prodlení. </w:t>
      </w:r>
    </w:p>
    <w:p w14:paraId="712A8122" w14:textId="089E11B3"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Pokud zhotovitel nesplní svůj závazek dle čl. VIII. odst. 8.</w:t>
      </w:r>
      <w:r w:rsidR="00DB44B4" w:rsidRPr="005D379A">
        <w:rPr>
          <w:rFonts w:asciiTheme="majorHAnsi" w:hAnsiTheme="majorHAnsi" w:cstheme="majorHAnsi"/>
          <w:snapToGrid w:val="0"/>
        </w:rPr>
        <w:t xml:space="preserve">11 </w:t>
      </w:r>
      <w:r w:rsidRPr="005D379A">
        <w:rPr>
          <w:rFonts w:asciiTheme="majorHAnsi" w:hAnsiTheme="majorHAnsi" w:cstheme="majorHAnsi"/>
          <w:snapToGrid w:val="0"/>
        </w:rPr>
        <w:t xml:space="preserve">této smlouvy, má objednatel právo požadovat uhrazení smluvní pokuty ze strany zhotovitele ve výši </w:t>
      </w:r>
      <w:proofErr w:type="gramStart"/>
      <w:r w:rsidRPr="005D379A">
        <w:rPr>
          <w:rFonts w:asciiTheme="majorHAnsi" w:hAnsiTheme="majorHAnsi" w:cstheme="majorHAnsi"/>
          <w:snapToGrid w:val="0"/>
        </w:rPr>
        <w:t>10.000,-</w:t>
      </w:r>
      <w:proofErr w:type="gramEnd"/>
      <w:r w:rsidRPr="005D379A">
        <w:rPr>
          <w:rFonts w:asciiTheme="majorHAnsi" w:hAnsiTheme="majorHAnsi" w:cstheme="majorHAnsi"/>
          <w:snapToGrid w:val="0"/>
        </w:rPr>
        <w:t xml:space="preserve"> Kč za porušení této povinnosti. </w:t>
      </w:r>
    </w:p>
    <w:p w14:paraId="1086FEB7" w14:textId="539CFF9E" w:rsidR="00412073" w:rsidRPr="005D379A"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5D379A">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5D379A">
        <w:rPr>
          <w:rFonts w:asciiTheme="majorHAnsi" w:hAnsiTheme="majorHAnsi" w:cstheme="majorHAnsi"/>
          <w:snapToGrid w:val="0"/>
        </w:rPr>
        <w:t>6</w:t>
      </w:r>
      <w:r w:rsidRPr="005D379A">
        <w:rPr>
          <w:rFonts w:asciiTheme="majorHAnsi" w:hAnsiTheme="majorHAnsi" w:cstheme="majorHAnsi"/>
          <w:snapToGrid w:val="0"/>
        </w:rPr>
        <w:t xml:space="preserve"> Smlouvy, má objednatel právo požadovat uhrazení smluvní pokuty ze strany zhotovitele, a to ve výši </w:t>
      </w:r>
      <w:proofErr w:type="gramStart"/>
      <w:r w:rsidRPr="005D379A">
        <w:rPr>
          <w:rFonts w:asciiTheme="majorHAnsi" w:hAnsiTheme="majorHAnsi" w:cstheme="majorHAnsi"/>
          <w:snapToGrid w:val="0"/>
        </w:rPr>
        <w:t>2.000,-</w:t>
      </w:r>
      <w:proofErr w:type="gramEnd"/>
      <w:r w:rsidRPr="005D379A">
        <w:rPr>
          <w:rFonts w:asciiTheme="majorHAnsi" w:hAnsiTheme="majorHAnsi" w:cstheme="majorHAnsi"/>
          <w:snapToGrid w:val="0"/>
        </w:rPr>
        <w:t xml:space="preserve"> Kč za každý zjištěný případ porušení BOZP </w:t>
      </w:r>
      <w:r w:rsidR="00A97B5D" w:rsidRPr="005D379A">
        <w:rPr>
          <w:rFonts w:asciiTheme="majorHAnsi" w:hAnsiTheme="majorHAnsi" w:cstheme="majorHAnsi"/>
          <w:snapToGrid w:val="0"/>
        </w:rPr>
        <w:t>nebo</w:t>
      </w:r>
      <w:r w:rsidRPr="005D379A">
        <w:rPr>
          <w:rFonts w:asciiTheme="majorHAnsi" w:hAnsiTheme="majorHAnsi" w:cstheme="majorHAnsi"/>
          <w:snapToGrid w:val="0"/>
        </w:rPr>
        <w:t xml:space="preserve"> ustanovení odst. 8.2 nebo 8.1</w:t>
      </w:r>
      <w:r w:rsidR="00A97B5D" w:rsidRPr="005D379A">
        <w:rPr>
          <w:rFonts w:asciiTheme="majorHAnsi" w:hAnsiTheme="majorHAnsi" w:cstheme="majorHAnsi"/>
          <w:snapToGrid w:val="0"/>
        </w:rPr>
        <w:t>6</w:t>
      </w:r>
      <w:r w:rsidRPr="005D379A">
        <w:rPr>
          <w:rFonts w:asciiTheme="majorHAnsi" w:hAnsiTheme="majorHAnsi" w:cstheme="majorHAnsi"/>
          <w:snapToGrid w:val="0"/>
        </w:rPr>
        <w:t xml:space="preserve"> Smlouvy. </w:t>
      </w:r>
    </w:p>
    <w:p w14:paraId="182C5994" w14:textId="18D59084"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snapToGrid w:val="0"/>
        </w:rPr>
        <w:t xml:space="preserve">Pokud zhotovitel poruší svou povinnost stanovenou v článku X. odst. 10.1 </w:t>
      </w:r>
      <w:r w:rsidR="008A1444" w:rsidRPr="005D379A">
        <w:rPr>
          <w:rFonts w:asciiTheme="majorHAnsi" w:hAnsiTheme="majorHAnsi" w:cstheme="majorHAnsi"/>
          <w:snapToGrid w:val="0"/>
        </w:rPr>
        <w:t xml:space="preserve">této </w:t>
      </w:r>
      <w:r w:rsidRPr="005D379A">
        <w:rPr>
          <w:rFonts w:asciiTheme="majorHAnsi" w:hAnsiTheme="majorHAnsi" w:cstheme="majorHAnsi"/>
          <w:snapToGrid w:val="0"/>
        </w:rPr>
        <w:t xml:space="preserve">smlouvy, má objednatel právo požadovat uhrazení smluvní pokuty ze strany zhotovitele ve výši </w:t>
      </w:r>
      <w:proofErr w:type="gramStart"/>
      <w:r w:rsidRPr="005D379A">
        <w:rPr>
          <w:rFonts w:asciiTheme="majorHAnsi" w:hAnsiTheme="majorHAnsi" w:cstheme="majorHAnsi"/>
          <w:snapToGrid w:val="0"/>
        </w:rPr>
        <w:t>5.000,</w:t>
      </w:r>
      <w:r w:rsidRPr="005D379A">
        <w:rPr>
          <w:rFonts w:asciiTheme="majorHAnsi" w:hAnsiTheme="majorHAnsi" w:cstheme="majorHAnsi"/>
          <w:snapToGrid w:val="0"/>
        </w:rPr>
        <w:noBreakHyphen/>
      </w:r>
      <w:proofErr w:type="gramEnd"/>
      <w:r w:rsidRPr="005D379A">
        <w:rPr>
          <w:rFonts w:asciiTheme="majorHAnsi" w:hAnsiTheme="majorHAnsi" w:cstheme="majorHAnsi"/>
          <w:snapToGrid w:val="0"/>
        </w:rPr>
        <w:t xml:space="preserve"> Kč za každý započatý den, ve kterém </w:t>
      </w:r>
      <w:r w:rsidR="008A1444" w:rsidRPr="005D379A">
        <w:rPr>
          <w:rFonts w:asciiTheme="majorHAnsi" w:hAnsiTheme="majorHAnsi" w:cstheme="majorHAnsi"/>
          <w:snapToGrid w:val="0"/>
        </w:rPr>
        <w:t xml:space="preserve">bude trvat </w:t>
      </w:r>
      <w:r w:rsidRPr="005D379A">
        <w:rPr>
          <w:rFonts w:asciiTheme="majorHAnsi" w:hAnsiTheme="majorHAnsi" w:cstheme="majorHAnsi"/>
          <w:snapToGrid w:val="0"/>
        </w:rPr>
        <w:t>k porušení povinnosti ze strany zhotovitele.</w:t>
      </w:r>
    </w:p>
    <w:p w14:paraId="78753F74" w14:textId="77777777" w:rsidR="006826A2" w:rsidRPr="005D379A"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proofErr w:type="gramStart"/>
      <w:r w:rsidRPr="005D379A">
        <w:rPr>
          <w:rFonts w:asciiTheme="majorHAnsi" w:hAnsiTheme="majorHAnsi" w:cstheme="majorHAnsi"/>
          <w:snapToGrid w:val="0"/>
        </w:rPr>
        <w:t>3.000,-</w:t>
      </w:r>
      <w:proofErr w:type="gramEnd"/>
      <w:r w:rsidRPr="005D379A">
        <w:rPr>
          <w:rFonts w:asciiTheme="majorHAnsi" w:hAnsiTheme="majorHAnsi" w:cstheme="majorHAnsi"/>
          <w:snapToGrid w:val="0"/>
        </w:rPr>
        <w:t xml:space="preserve"> Kč za každý i započatý den prodlení.</w:t>
      </w:r>
    </w:p>
    <w:p w14:paraId="744CAFE2" w14:textId="77777777" w:rsidR="00A12C83" w:rsidRPr="005D379A"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rPr>
        <w:t xml:space="preserve">Pokud bude zhotovitel v prodlení s plněním svých finančních závazků svým poddodavatelům dle čl. V. odst. 5.11 této smlouvy </w:t>
      </w:r>
      <w:r w:rsidRPr="005D379A">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snapToGrid w:val="0"/>
        </w:rPr>
        <w:t>Pokud bude objednatel v prodlení se zaplacením ceny díla, sjednávají si sm</w:t>
      </w:r>
      <w:r w:rsidRPr="00B148F6">
        <w:rPr>
          <w:rFonts w:asciiTheme="majorHAnsi" w:hAnsiTheme="majorHAnsi" w:cstheme="majorHAnsi"/>
          <w:snapToGrid w:val="0"/>
        </w:rPr>
        <w:t xml:space="preserve">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534DB4">
      <w:pPr>
        <w:keepNext/>
        <w:widowControl w:val="0"/>
        <w:spacing w:before="480" w:after="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lastRenderedPageBreak/>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5D379A"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5D379A">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592987">
      <w:pPr>
        <w:widowControl w:val="0"/>
        <w:spacing w:before="480" w:after="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3285D3FC" w:rsidR="00774B9B" w:rsidRPr="008D4B1A"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8D4B1A">
        <w:rPr>
          <w:rFonts w:asciiTheme="majorHAnsi" w:hAnsiTheme="majorHAnsi" w:cstheme="majorHAnsi"/>
        </w:rPr>
        <w:t xml:space="preserve">Tato smlouva nabývá platnosti dnem jejího uzavření, tj. dnem jejího podpisu oprávněnými zástupci obou smluvních stran, není-li dále sjednáno jinak. </w:t>
      </w:r>
      <w:r w:rsidR="00FA7285" w:rsidRPr="008D4B1A">
        <w:rPr>
          <w:rFonts w:asciiTheme="majorHAnsi" w:hAnsiTheme="majorHAnsi" w:cstheme="majorHAnsi"/>
        </w:rPr>
        <w:t xml:space="preserve">Účinnosti tato smlouva nabývá dnem </w:t>
      </w:r>
      <w:r w:rsidR="00533C63">
        <w:rPr>
          <w:rFonts w:asciiTheme="majorHAnsi" w:hAnsiTheme="majorHAnsi" w:cstheme="majorHAnsi"/>
        </w:rPr>
        <w:t xml:space="preserve">doručení </w:t>
      </w:r>
      <w:r w:rsidR="00FA7285" w:rsidRPr="008D4B1A">
        <w:rPr>
          <w:rFonts w:asciiTheme="majorHAnsi" w:hAnsiTheme="majorHAnsi" w:cstheme="majorHAnsi"/>
        </w:rPr>
        <w:t>výzvy objednatele zhotoviteli k zahájení plnění</w:t>
      </w:r>
      <w:r w:rsidR="00E449D0">
        <w:rPr>
          <w:rFonts w:asciiTheme="majorHAnsi" w:hAnsiTheme="majorHAnsi" w:cstheme="majorHAnsi"/>
        </w:rPr>
        <w:t xml:space="preserve"> (</w:t>
      </w:r>
      <w:r w:rsidR="00177805">
        <w:rPr>
          <w:rFonts w:asciiTheme="majorHAnsi" w:hAnsiTheme="majorHAnsi" w:cstheme="majorHAnsi"/>
        </w:rPr>
        <w:t xml:space="preserve">prostřednictvím </w:t>
      </w:r>
      <w:r w:rsidR="00E449D0">
        <w:rPr>
          <w:rFonts w:asciiTheme="majorHAnsi" w:hAnsiTheme="majorHAnsi" w:cstheme="majorHAnsi"/>
        </w:rPr>
        <w:t>datov</w:t>
      </w:r>
      <w:r w:rsidR="00177805">
        <w:rPr>
          <w:rFonts w:asciiTheme="majorHAnsi" w:hAnsiTheme="majorHAnsi" w:cstheme="majorHAnsi"/>
        </w:rPr>
        <w:t>é</w:t>
      </w:r>
      <w:r w:rsidR="00E449D0">
        <w:rPr>
          <w:rFonts w:asciiTheme="majorHAnsi" w:hAnsiTheme="majorHAnsi" w:cstheme="majorHAnsi"/>
        </w:rPr>
        <w:t xml:space="preserve"> </w:t>
      </w:r>
      <w:r w:rsidR="00533C63">
        <w:rPr>
          <w:rFonts w:asciiTheme="majorHAnsi" w:hAnsiTheme="majorHAnsi" w:cstheme="majorHAnsi"/>
        </w:rPr>
        <w:t>schránk</w:t>
      </w:r>
      <w:r w:rsidR="00177805">
        <w:rPr>
          <w:rFonts w:asciiTheme="majorHAnsi" w:hAnsiTheme="majorHAnsi" w:cstheme="majorHAnsi"/>
        </w:rPr>
        <w:t>y</w:t>
      </w:r>
      <w:r w:rsidR="00533C63">
        <w:rPr>
          <w:rFonts w:asciiTheme="majorHAnsi" w:hAnsiTheme="majorHAnsi" w:cstheme="majorHAnsi"/>
        </w:rPr>
        <w:t>)</w:t>
      </w:r>
      <w:r w:rsidR="00FA7285" w:rsidRPr="008D4B1A">
        <w:rPr>
          <w:rFonts w:asciiTheme="majorHAnsi" w:hAnsiTheme="majorHAnsi" w:cstheme="majorHAnsi"/>
        </w:rPr>
        <w:t>.</w:t>
      </w:r>
    </w:p>
    <w:bookmarkEnd w:id="18"/>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2E0B5DB8"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CD06B1">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w:t>
      </w:r>
      <w:r w:rsidRPr="00B148F6">
        <w:rPr>
          <w:rFonts w:asciiTheme="majorHAnsi" w:hAnsiTheme="majorHAnsi" w:cstheme="majorHAnsi"/>
          <w:snapToGrid w:val="0"/>
        </w:rPr>
        <w:lastRenderedPageBreak/>
        <w:t xml:space="preserve">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5CFE29E2" w:rsidR="004D22EA" w:rsidRDefault="004D22EA" w:rsidP="47A44ACD">
      <w:pPr>
        <w:widowControl w:val="0"/>
        <w:numPr>
          <w:ilvl w:val="0"/>
          <w:numId w:val="6"/>
        </w:numPr>
        <w:spacing w:after="120" w:line="240" w:lineRule="auto"/>
        <w:ind w:left="567" w:hanging="567"/>
        <w:jc w:val="both"/>
        <w:rPr>
          <w:rFonts w:asciiTheme="majorHAnsi" w:hAnsiTheme="majorHAnsi" w:cstheme="majorBidi"/>
          <w:snapToGrid w:val="0"/>
        </w:rPr>
      </w:pPr>
      <w:bookmarkStart w:id="21" w:name="_Hlk29381791"/>
      <w:r w:rsidRPr="47A44ACD">
        <w:rPr>
          <w:rFonts w:asciiTheme="majorHAnsi" w:hAnsiTheme="majorHAnsi" w:cstheme="majorBidi"/>
          <w:snapToGrid w:val="0"/>
        </w:rPr>
        <w:t xml:space="preserve">Zhotovitel je povinen uchovávat veškerou dokumentaci související s realizací </w:t>
      </w:r>
      <w:r w:rsidR="002D7DEA">
        <w:rPr>
          <w:rFonts w:asciiTheme="majorHAnsi" w:hAnsiTheme="majorHAnsi" w:cstheme="majorBidi"/>
          <w:snapToGrid w:val="0"/>
        </w:rPr>
        <w:t xml:space="preserve">díla </w:t>
      </w:r>
      <w:r w:rsidRPr="47A44ACD">
        <w:rPr>
          <w:rFonts w:asciiTheme="majorHAnsi" w:hAnsiTheme="majorHAnsi" w:cstheme="majorBidi"/>
          <w:snapToGrid w:val="0"/>
        </w:rPr>
        <w:t xml:space="preserve">včetně účetních dokladů minimálně </w:t>
      </w:r>
      <w:r w:rsidR="002D7DEA">
        <w:rPr>
          <w:rFonts w:asciiTheme="majorHAnsi" w:hAnsiTheme="majorHAnsi" w:cstheme="majorBidi"/>
          <w:snapToGrid w:val="0"/>
        </w:rPr>
        <w:t>po dobu 10 let ode dne ukončení realizace díla</w:t>
      </w:r>
      <w:r w:rsidRPr="47A44ACD">
        <w:rPr>
          <w:rFonts w:asciiTheme="majorHAnsi" w:hAnsiTheme="majorHAnsi" w:cstheme="majorBidi"/>
          <w:snapToGrid w:val="0"/>
        </w:rPr>
        <w:t>. Pokud je v českých právních předpisech stanovena lhůta delší, musí ji žadatel/příjemce použít.</w:t>
      </w:r>
    </w:p>
    <w:p w14:paraId="68639018" w14:textId="60B34421"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w:t>
      </w:r>
      <w:r w:rsidR="002D7DEA">
        <w:rPr>
          <w:rFonts w:asciiTheme="majorHAnsi" w:hAnsiTheme="majorHAnsi" w:cstheme="majorBidi"/>
          <w:snapToGrid w:val="0"/>
        </w:rPr>
        <w:t xml:space="preserve">po dobu 10 let ode dne ukončení realizace díla </w:t>
      </w:r>
      <w:r w:rsidRPr="00B5728F">
        <w:rPr>
          <w:rFonts w:asciiTheme="majorHAnsi" w:hAnsiTheme="majorHAnsi" w:cstheme="majorHAnsi"/>
          <w:snapToGrid w:val="0"/>
        </w:rPr>
        <w:t xml:space="preserve">poskytovat požadované informace a dokumentaci související s realizací projektu zaměstnancům nebo </w:t>
      </w:r>
      <w:r w:rsidRPr="00B5728F">
        <w:rPr>
          <w:rFonts w:asciiTheme="majorHAnsi" w:hAnsiTheme="majorHAnsi" w:cstheme="majorHAnsi"/>
          <w:snapToGrid w:val="0"/>
        </w:rPr>
        <w:lastRenderedPageBreak/>
        <w:t>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1"/>
    <w:p w14:paraId="6D5829C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B148F6">
        <w:rPr>
          <w:rFonts w:asciiTheme="majorHAnsi" w:hAnsiTheme="majorHAnsi" w:cstheme="majorHAnsi"/>
          <w:snapToGrid w:val="0"/>
          <w:highlight w:val="yellow"/>
        </w:rPr>
        <w:t>Tato smlouva mezi shora uvedenými smluvními stranami byla schválena na ………</w:t>
      </w:r>
      <w:proofErr w:type="gramStart"/>
      <w:r w:rsidRPr="00B148F6">
        <w:rPr>
          <w:rFonts w:asciiTheme="majorHAnsi" w:hAnsiTheme="majorHAnsi" w:cstheme="majorHAnsi"/>
          <w:snapToGrid w:val="0"/>
          <w:highlight w:val="yellow"/>
        </w:rPr>
        <w:t>…….</w:t>
      </w:r>
      <w:proofErr w:type="gramEnd"/>
      <w:r w:rsidRPr="00B148F6">
        <w:rPr>
          <w:rFonts w:asciiTheme="majorHAnsi" w:hAnsiTheme="majorHAnsi" w:cstheme="majorHAnsi"/>
          <w:snapToGrid w:val="0"/>
          <w:highlight w:val="yellow"/>
        </w:rPr>
        <w:t>, konaném dne ………… pod čj. ………</w:t>
      </w:r>
      <w:proofErr w:type="gramStart"/>
      <w:r w:rsidRPr="00B148F6">
        <w:rPr>
          <w:rFonts w:asciiTheme="majorHAnsi" w:hAnsiTheme="majorHAnsi" w:cstheme="majorHAnsi"/>
          <w:snapToGrid w:val="0"/>
          <w:highlight w:val="yellow"/>
        </w:rPr>
        <w:t>…….</w:t>
      </w:r>
      <w:proofErr w:type="gramEnd"/>
      <w:r w:rsidRPr="00B148F6">
        <w:rPr>
          <w:rFonts w:asciiTheme="majorHAnsi" w:hAnsiTheme="majorHAnsi" w:cstheme="majorHAnsi"/>
          <w:snapToGrid w:val="0"/>
          <w:highlight w:val="yellow"/>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06BE783" w:rsidR="006826A2" w:rsidRPr="00B148F6" w:rsidRDefault="006826A2" w:rsidP="006826A2">
      <w:pPr>
        <w:pStyle w:val="Zkladntext"/>
        <w:spacing w:before="120"/>
        <w:outlineLvl w:val="0"/>
        <w:rPr>
          <w:rFonts w:asciiTheme="majorHAnsi" w:hAnsiTheme="majorHAnsi" w:cstheme="majorHAnsi"/>
          <w:snapToGrid w:val="0"/>
          <w:sz w:val="22"/>
          <w:szCs w:val="22"/>
          <w:highlight w:val="yellow"/>
        </w:rPr>
      </w:pPr>
      <w:r w:rsidRPr="00CA59D2">
        <w:rPr>
          <w:rFonts w:asciiTheme="majorHAnsi" w:hAnsiTheme="majorHAnsi" w:cstheme="majorHAnsi"/>
          <w:snapToGrid w:val="0"/>
          <w:sz w:val="22"/>
          <w:szCs w:val="22"/>
        </w:rPr>
        <w:t xml:space="preserve">Příloha č. 1 – </w:t>
      </w:r>
      <w:r w:rsidRPr="00CA59D2">
        <w:rPr>
          <w:rFonts w:asciiTheme="majorHAnsi" w:hAnsiTheme="majorHAnsi" w:cstheme="majorHAnsi"/>
          <w:iCs/>
          <w:sz w:val="22"/>
          <w:szCs w:val="22"/>
        </w:rPr>
        <w:t>Položkový rozpočet</w:t>
      </w:r>
    </w:p>
    <w:p w14:paraId="6566E944" w14:textId="77777777" w:rsidR="00E60368" w:rsidRDefault="00E60368" w:rsidP="00950037">
      <w:pPr>
        <w:pStyle w:val="Zkladntext"/>
        <w:spacing w:before="120" w:line="276" w:lineRule="auto"/>
        <w:outlineLvl w:val="0"/>
        <w:rPr>
          <w:rFonts w:asciiTheme="majorHAnsi" w:hAnsiTheme="majorHAnsi" w:cstheme="majorHAnsi"/>
          <w:snapToGrid w:val="0"/>
          <w:sz w:val="22"/>
          <w:szCs w:val="22"/>
        </w:rPr>
      </w:pPr>
      <w:bookmarkStart w:id="22" w:name="_Hlk29285481"/>
    </w:p>
    <w:p w14:paraId="2C0A6668" w14:textId="2B39D9D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r w:rsidRPr="00B148F6">
        <w:rPr>
          <w:rFonts w:asciiTheme="majorHAnsi" w:hAnsiTheme="majorHAnsi" w:cstheme="majorHAnsi"/>
          <w:snapToGrid w:val="0"/>
          <w:sz w:val="22"/>
          <w:szCs w:val="22"/>
        </w:rPr>
        <w:t>V </w:t>
      </w:r>
      <w:r w:rsidR="006800F8">
        <w:rPr>
          <w:rFonts w:asciiTheme="majorHAnsi" w:hAnsiTheme="majorHAnsi" w:cstheme="majorHAnsi"/>
          <w:snapToGrid w:val="0"/>
          <w:sz w:val="22"/>
          <w:szCs w:val="22"/>
          <w:lang w:val="cs-CZ"/>
        </w:rPr>
        <w:t>Podivíně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0626918" w:rsidR="00950037" w:rsidRPr="00B148F6" w:rsidRDefault="006800F8"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Martin Důbrava</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56D0723" w:rsidR="00950037" w:rsidRPr="00B148F6" w:rsidRDefault="006800F8"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Pr>
          <w:rFonts w:asciiTheme="majorHAnsi" w:hAnsiTheme="majorHAnsi" w:cstheme="majorHAnsi"/>
          <w:snapToGrid w:val="0"/>
        </w:rPr>
        <w:tab/>
      </w:r>
      <w:r>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2"/>
    </w:p>
    <w:sectPr w:rsidR="00950037" w:rsidRPr="00B148F6" w:rsidSect="00667DBC">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5307" w14:textId="77777777" w:rsidR="007E4768" w:rsidRDefault="007E4768" w:rsidP="002C4725">
      <w:pPr>
        <w:spacing w:after="0" w:line="240" w:lineRule="auto"/>
      </w:pPr>
      <w:r>
        <w:separator/>
      </w:r>
    </w:p>
  </w:endnote>
  <w:endnote w:type="continuationSeparator" w:id="0">
    <w:p w14:paraId="09AE67CD" w14:textId="77777777" w:rsidR="007E4768" w:rsidRDefault="007E476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5171" w14:textId="77777777" w:rsidR="007E4768" w:rsidRDefault="007E4768" w:rsidP="002C4725">
      <w:pPr>
        <w:spacing w:after="0" w:line="240" w:lineRule="auto"/>
      </w:pPr>
      <w:r>
        <w:separator/>
      </w:r>
    </w:p>
  </w:footnote>
  <w:footnote w:type="continuationSeparator" w:id="0">
    <w:p w14:paraId="25C132FC" w14:textId="77777777" w:rsidR="007E4768" w:rsidRDefault="007E4768" w:rsidP="002C4725">
      <w:pPr>
        <w:spacing w:after="0" w:line="240" w:lineRule="auto"/>
      </w:pPr>
      <w:r>
        <w:continuationSeparator/>
      </w:r>
    </w:p>
  </w:footnote>
  <w:footnote w:id="1">
    <w:p w14:paraId="2CE25567" w14:textId="664792F4" w:rsidR="00A72CBB" w:rsidRPr="008A3582" w:rsidRDefault="00A72CBB">
      <w:pPr>
        <w:pStyle w:val="Textpoznpodarou"/>
        <w:rPr>
          <w:rFonts w:asciiTheme="majorHAnsi" w:hAnsiTheme="majorHAnsi" w:cstheme="majorHAnsi"/>
        </w:rPr>
      </w:pPr>
      <w:r w:rsidRPr="008A3582">
        <w:rPr>
          <w:rStyle w:val="Znakapoznpodarou"/>
          <w:rFonts w:asciiTheme="majorHAnsi" w:hAnsiTheme="majorHAnsi" w:cstheme="majorHAnsi"/>
        </w:rPr>
        <w:footnoteRef/>
      </w:r>
      <w:r w:rsidRPr="008A3582">
        <w:rPr>
          <w:rFonts w:asciiTheme="majorHAnsi" w:hAnsiTheme="majorHAnsi" w:cstheme="majorHAnsi"/>
        </w:rPr>
        <w:t xml:space="preserve"> </w:t>
      </w:r>
      <w:r w:rsidR="00D15F46" w:rsidRPr="008A3582">
        <w:rPr>
          <w:rFonts w:asciiTheme="majorHAnsi" w:hAnsiTheme="majorHAnsi" w:cstheme="majorHAnsi"/>
        </w:rPr>
        <w:t xml:space="preserve">Týká se </w:t>
      </w:r>
      <w:r w:rsidR="00D15F46" w:rsidRPr="008A3582">
        <w:rPr>
          <w:rFonts w:asciiTheme="majorHAnsi" w:hAnsiTheme="majorHAnsi" w:cstheme="majorHAnsi"/>
          <w:b/>
          <w:bCs/>
          <w:u w:val="single"/>
        </w:rPr>
        <w:t xml:space="preserve">výhradně </w:t>
      </w:r>
      <w:r w:rsidR="00F62DD5" w:rsidRPr="008A3582">
        <w:rPr>
          <w:rFonts w:asciiTheme="majorHAnsi" w:hAnsiTheme="majorHAnsi" w:cstheme="majorHAnsi"/>
          <w:b/>
          <w:bCs/>
          <w:u w:val="single"/>
        </w:rPr>
        <w:t>výstavbové části díla</w:t>
      </w:r>
      <w:r w:rsidR="00F62DD5" w:rsidRPr="008A3582">
        <w:rPr>
          <w:rFonts w:asciiTheme="majorHAnsi" w:hAnsiTheme="majorHAnsi" w:cstheme="majorHAnsi"/>
        </w:rPr>
        <w:t>.</w:t>
      </w:r>
    </w:p>
  </w:footnote>
  <w:footnote w:id="2">
    <w:p w14:paraId="656E4F33" w14:textId="77777777" w:rsidR="00940D09" w:rsidRPr="006F35E3" w:rsidRDefault="00940D09" w:rsidP="00940D09">
      <w:pPr>
        <w:pStyle w:val="Textpoznpodarou"/>
        <w:rPr>
          <w:rFonts w:asciiTheme="majorHAnsi" w:hAnsiTheme="majorHAnsi" w:cstheme="majorHAnsi"/>
        </w:rPr>
      </w:pPr>
      <w:r w:rsidRPr="006F35E3">
        <w:rPr>
          <w:rStyle w:val="Znakapoznpodarou"/>
          <w:rFonts w:asciiTheme="majorHAnsi" w:hAnsiTheme="majorHAnsi" w:cstheme="majorHAnsi"/>
        </w:rPr>
        <w:footnoteRef/>
      </w:r>
      <w:r w:rsidRPr="006F35E3">
        <w:rPr>
          <w:rFonts w:asciiTheme="majorHAnsi" w:hAnsiTheme="majorHAnsi" w:cstheme="majorHAnsi"/>
        </w:rPr>
        <w:t xml:space="preserve"> Týká se </w:t>
      </w:r>
      <w:r w:rsidRPr="008A3582">
        <w:rPr>
          <w:rFonts w:asciiTheme="majorHAnsi" w:hAnsiTheme="majorHAnsi" w:cstheme="majorHAnsi"/>
          <w:b/>
          <w:bCs/>
          <w:u w:val="single"/>
        </w:rPr>
        <w:t>výhradně výstavbové části díla</w:t>
      </w:r>
      <w:r w:rsidRPr="006F35E3">
        <w:rPr>
          <w:rFonts w:asciiTheme="majorHAnsi" w:hAnsiTheme="majorHAnsi" w:cs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7098" w14:textId="77777777" w:rsidR="00BD2428" w:rsidRPr="00405CBE" w:rsidRDefault="00BD2428" w:rsidP="00BD2428">
    <w:pPr>
      <w:pStyle w:val="Zhlav"/>
    </w:pPr>
    <w:r w:rsidRPr="00557794">
      <w:rPr>
        <w:rFonts w:ascii="Segoe UI" w:eastAsia="Calibri" w:hAnsi="Segoe UI" w:cs="Times New Roman"/>
        <w:noProof/>
        <w:sz w:val="20"/>
        <w:lang w:eastAsia="cs-CZ"/>
      </w:rPr>
      <w:drawing>
        <wp:anchor distT="0" distB="0" distL="114300" distR="114300" simplePos="0" relativeHeight="251658241" behindDoc="1" locked="0" layoutInCell="1" allowOverlap="1" wp14:anchorId="2E655661" wp14:editId="00AF94F1">
          <wp:simplePos x="0" y="0"/>
          <wp:positionH relativeFrom="margin">
            <wp:align>right</wp:align>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C5723E6"/>
    <w:multiLevelType w:val="hybridMultilevel"/>
    <w:tmpl w:val="29E6C46C"/>
    <w:lvl w:ilvl="0" w:tplc="5066E1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DE0A3F"/>
    <w:multiLevelType w:val="hybridMultilevel"/>
    <w:tmpl w:val="7D968300"/>
    <w:lvl w:ilvl="0" w:tplc="AA5C2F26">
      <w:start w:val="1"/>
      <w:numFmt w:val="lowerLetter"/>
      <w:lvlText w:val="%1)"/>
      <w:lvlJc w:val="left"/>
      <w:pPr>
        <w:tabs>
          <w:tab w:val="num" w:pos="1080"/>
        </w:tabs>
        <w:ind w:left="108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5A55EB"/>
    <w:multiLevelType w:val="hybridMultilevel"/>
    <w:tmpl w:val="3D78928A"/>
    <w:lvl w:ilvl="0" w:tplc="83AE2588">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1"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F80496"/>
    <w:multiLevelType w:val="hybridMultilevel"/>
    <w:tmpl w:val="1644891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9966FE"/>
    <w:multiLevelType w:val="hybridMultilevel"/>
    <w:tmpl w:val="D1705CC8"/>
    <w:lvl w:ilvl="0" w:tplc="BCE29BA6">
      <w:start w:val="1"/>
      <w:numFmt w:val="decimal"/>
      <w:lvlText w:val="%1)"/>
      <w:lvlJc w:val="left"/>
      <w:pPr>
        <w:ind w:left="1020" w:hanging="360"/>
      </w:pPr>
    </w:lvl>
    <w:lvl w:ilvl="1" w:tplc="9F2CDB1C">
      <w:start w:val="1"/>
      <w:numFmt w:val="decimal"/>
      <w:lvlText w:val="%2)"/>
      <w:lvlJc w:val="left"/>
      <w:pPr>
        <w:ind w:left="1020" w:hanging="360"/>
      </w:pPr>
    </w:lvl>
    <w:lvl w:ilvl="2" w:tplc="5C048B68">
      <w:start w:val="1"/>
      <w:numFmt w:val="decimal"/>
      <w:lvlText w:val="%3)"/>
      <w:lvlJc w:val="left"/>
      <w:pPr>
        <w:ind w:left="1020" w:hanging="360"/>
      </w:pPr>
    </w:lvl>
    <w:lvl w:ilvl="3" w:tplc="A96E6A82">
      <w:start w:val="1"/>
      <w:numFmt w:val="decimal"/>
      <w:lvlText w:val="%4)"/>
      <w:lvlJc w:val="left"/>
      <w:pPr>
        <w:ind w:left="1020" w:hanging="360"/>
      </w:pPr>
    </w:lvl>
    <w:lvl w:ilvl="4" w:tplc="9C12C68C">
      <w:start w:val="1"/>
      <w:numFmt w:val="decimal"/>
      <w:lvlText w:val="%5)"/>
      <w:lvlJc w:val="left"/>
      <w:pPr>
        <w:ind w:left="1020" w:hanging="360"/>
      </w:pPr>
    </w:lvl>
    <w:lvl w:ilvl="5" w:tplc="8DE296CE">
      <w:start w:val="1"/>
      <w:numFmt w:val="decimal"/>
      <w:lvlText w:val="%6)"/>
      <w:lvlJc w:val="left"/>
      <w:pPr>
        <w:ind w:left="1020" w:hanging="360"/>
      </w:pPr>
    </w:lvl>
    <w:lvl w:ilvl="6" w:tplc="FE606C70">
      <w:start w:val="1"/>
      <w:numFmt w:val="decimal"/>
      <w:lvlText w:val="%7)"/>
      <w:lvlJc w:val="left"/>
      <w:pPr>
        <w:ind w:left="1020" w:hanging="360"/>
      </w:pPr>
    </w:lvl>
    <w:lvl w:ilvl="7" w:tplc="A790EDC6">
      <w:start w:val="1"/>
      <w:numFmt w:val="decimal"/>
      <w:lvlText w:val="%8)"/>
      <w:lvlJc w:val="left"/>
      <w:pPr>
        <w:ind w:left="1020" w:hanging="360"/>
      </w:pPr>
    </w:lvl>
    <w:lvl w:ilvl="8" w:tplc="6452087A">
      <w:start w:val="1"/>
      <w:numFmt w:val="decimal"/>
      <w:lvlText w:val="%9)"/>
      <w:lvlJc w:val="left"/>
      <w:pPr>
        <w:ind w:left="1020" w:hanging="360"/>
      </w:pPr>
    </w:lvl>
  </w:abstractNum>
  <w:abstractNum w:abstractNumId="30"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0B4C74"/>
    <w:multiLevelType w:val="hybridMultilevel"/>
    <w:tmpl w:val="749606CA"/>
    <w:lvl w:ilvl="0" w:tplc="C81EABEC">
      <w:start w:val="1"/>
      <w:numFmt w:val="decimal"/>
      <w:lvlText w:val="%1)"/>
      <w:lvlJc w:val="left"/>
      <w:pPr>
        <w:ind w:left="1020" w:hanging="360"/>
      </w:pPr>
    </w:lvl>
    <w:lvl w:ilvl="1" w:tplc="FC76D6C2">
      <w:start w:val="1"/>
      <w:numFmt w:val="decimal"/>
      <w:lvlText w:val="%2)"/>
      <w:lvlJc w:val="left"/>
      <w:pPr>
        <w:ind w:left="1020" w:hanging="360"/>
      </w:pPr>
    </w:lvl>
    <w:lvl w:ilvl="2" w:tplc="569AD08E">
      <w:start w:val="1"/>
      <w:numFmt w:val="decimal"/>
      <w:lvlText w:val="%3)"/>
      <w:lvlJc w:val="left"/>
      <w:pPr>
        <w:ind w:left="1020" w:hanging="360"/>
      </w:pPr>
    </w:lvl>
    <w:lvl w:ilvl="3" w:tplc="8958940E">
      <w:start w:val="1"/>
      <w:numFmt w:val="decimal"/>
      <w:lvlText w:val="%4)"/>
      <w:lvlJc w:val="left"/>
      <w:pPr>
        <w:ind w:left="1020" w:hanging="360"/>
      </w:pPr>
    </w:lvl>
    <w:lvl w:ilvl="4" w:tplc="78A0FA8A">
      <w:start w:val="1"/>
      <w:numFmt w:val="decimal"/>
      <w:lvlText w:val="%5)"/>
      <w:lvlJc w:val="left"/>
      <w:pPr>
        <w:ind w:left="1020" w:hanging="360"/>
      </w:pPr>
    </w:lvl>
    <w:lvl w:ilvl="5" w:tplc="057822F6">
      <w:start w:val="1"/>
      <w:numFmt w:val="decimal"/>
      <w:lvlText w:val="%6)"/>
      <w:lvlJc w:val="left"/>
      <w:pPr>
        <w:ind w:left="1020" w:hanging="360"/>
      </w:pPr>
    </w:lvl>
    <w:lvl w:ilvl="6" w:tplc="91608E6C">
      <w:start w:val="1"/>
      <w:numFmt w:val="decimal"/>
      <w:lvlText w:val="%7)"/>
      <w:lvlJc w:val="left"/>
      <w:pPr>
        <w:ind w:left="1020" w:hanging="360"/>
      </w:pPr>
    </w:lvl>
    <w:lvl w:ilvl="7" w:tplc="703633BC">
      <w:start w:val="1"/>
      <w:numFmt w:val="decimal"/>
      <w:lvlText w:val="%8)"/>
      <w:lvlJc w:val="left"/>
      <w:pPr>
        <w:ind w:left="1020" w:hanging="360"/>
      </w:pPr>
    </w:lvl>
    <w:lvl w:ilvl="8" w:tplc="105AC276">
      <w:start w:val="1"/>
      <w:numFmt w:val="decimal"/>
      <w:lvlText w:val="%9)"/>
      <w:lvlJc w:val="left"/>
      <w:pPr>
        <w:ind w:left="1020" w:hanging="360"/>
      </w:pPr>
    </w:lvl>
  </w:abstractNum>
  <w:abstractNum w:abstractNumId="36" w15:restartNumberingAfterBreak="0">
    <w:nsid w:val="7F7C1E1B"/>
    <w:multiLevelType w:val="hybridMultilevel"/>
    <w:tmpl w:val="AD763334"/>
    <w:lvl w:ilvl="0" w:tplc="FFFFFFFF">
      <w:start w:val="1"/>
      <w:numFmt w:val="decimal"/>
      <w:lvlText w:val="%1)"/>
      <w:lvlJc w:val="left"/>
      <w:pPr>
        <w:tabs>
          <w:tab w:val="num" w:pos="360"/>
        </w:tabs>
        <w:ind w:left="360" w:hanging="360"/>
      </w:pPr>
    </w:lvl>
    <w:lvl w:ilvl="1" w:tplc="AA5C2F26">
      <w:start w:val="1"/>
      <w:numFmt w:val="lowerLetter"/>
      <w:lvlText w:val="%2)"/>
      <w:lvlJc w:val="left"/>
      <w:pPr>
        <w:tabs>
          <w:tab w:val="num" w:pos="1080"/>
        </w:tabs>
        <w:ind w:left="1080" w:hanging="360"/>
      </w:pPr>
      <w:rPr>
        <w:b w:val="0"/>
        <w:bCs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4"/>
  </w:num>
  <w:num w:numId="2" w16cid:durableId="226889604">
    <w:abstractNumId w:val="13"/>
  </w:num>
  <w:num w:numId="3" w16cid:durableId="1256090683">
    <w:abstractNumId w:val="0"/>
  </w:num>
  <w:num w:numId="4" w16cid:durableId="1357273962">
    <w:abstractNumId w:val="20"/>
  </w:num>
  <w:num w:numId="5" w16cid:durableId="1208107850">
    <w:abstractNumId w:val="4"/>
  </w:num>
  <w:num w:numId="6" w16cid:durableId="896428663">
    <w:abstractNumId w:val="8"/>
  </w:num>
  <w:num w:numId="7" w16cid:durableId="1795363238">
    <w:abstractNumId w:val="5"/>
  </w:num>
  <w:num w:numId="8" w16cid:durableId="432752728">
    <w:abstractNumId w:val="22"/>
  </w:num>
  <w:num w:numId="9" w16cid:durableId="418719463">
    <w:abstractNumId w:val="11"/>
  </w:num>
  <w:num w:numId="10" w16cid:durableId="1992444652">
    <w:abstractNumId w:val="36"/>
  </w:num>
  <w:num w:numId="11" w16cid:durableId="2065520151">
    <w:abstractNumId w:val="23"/>
  </w:num>
  <w:num w:numId="12" w16cid:durableId="949121426">
    <w:abstractNumId w:val="18"/>
  </w:num>
  <w:num w:numId="13" w16cid:durableId="1581255591">
    <w:abstractNumId w:val="10"/>
  </w:num>
  <w:num w:numId="14" w16cid:durableId="2098016682">
    <w:abstractNumId w:val="28"/>
  </w:num>
  <w:num w:numId="15" w16cid:durableId="597635672">
    <w:abstractNumId w:val="9"/>
  </w:num>
  <w:num w:numId="16" w16cid:durableId="245070816">
    <w:abstractNumId w:val="16"/>
  </w:num>
  <w:num w:numId="17" w16cid:durableId="1826973130">
    <w:abstractNumId w:val="14"/>
  </w:num>
  <w:num w:numId="18" w16cid:durableId="1086344891">
    <w:abstractNumId w:val="33"/>
  </w:num>
  <w:num w:numId="19" w16cid:durableId="916670912">
    <w:abstractNumId w:val="19"/>
  </w:num>
  <w:num w:numId="20" w16cid:durableId="872033711">
    <w:abstractNumId w:val="1"/>
  </w:num>
  <w:num w:numId="21" w16cid:durableId="825055477">
    <w:abstractNumId w:val="25"/>
  </w:num>
  <w:num w:numId="22" w16cid:durableId="351613876">
    <w:abstractNumId w:val="27"/>
  </w:num>
  <w:num w:numId="23" w16cid:durableId="1431386681">
    <w:abstractNumId w:val="3"/>
  </w:num>
  <w:num w:numId="24" w16cid:durableId="696278971">
    <w:abstractNumId w:val="31"/>
  </w:num>
  <w:num w:numId="25" w16cid:durableId="1441530192">
    <w:abstractNumId w:val="2"/>
  </w:num>
  <w:num w:numId="26" w16cid:durableId="388654904">
    <w:abstractNumId w:val="21"/>
  </w:num>
  <w:num w:numId="27" w16cid:durableId="1517186067">
    <w:abstractNumId w:val="32"/>
  </w:num>
  <w:num w:numId="28" w16cid:durableId="1744642912">
    <w:abstractNumId w:val="30"/>
  </w:num>
  <w:num w:numId="29" w16cid:durableId="1920213665">
    <w:abstractNumId w:val="15"/>
  </w:num>
  <w:num w:numId="30" w16cid:durableId="1623346242">
    <w:abstractNumId w:val="26"/>
  </w:num>
  <w:num w:numId="31" w16cid:durableId="306281576">
    <w:abstractNumId w:val="7"/>
  </w:num>
  <w:num w:numId="32" w16cid:durableId="1512795144">
    <w:abstractNumId w:val="13"/>
  </w:num>
  <w:num w:numId="33" w16cid:durableId="1143157073">
    <w:abstractNumId w:val="29"/>
  </w:num>
  <w:num w:numId="34" w16cid:durableId="1516111511">
    <w:abstractNumId w:val="35"/>
  </w:num>
  <w:num w:numId="35" w16cid:durableId="504365364">
    <w:abstractNumId w:val="24"/>
  </w:num>
  <w:num w:numId="36" w16cid:durableId="794372489">
    <w:abstractNumId w:val="17"/>
  </w:num>
  <w:num w:numId="37" w16cid:durableId="1845901756">
    <w:abstractNumId w:val="6"/>
  </w:num>
  <w:num w:numId="38" w16cid:durableId="61062544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L0BMWEaMc0ZJa5jRVU+0Owrvr3Er4TL4tVQ+8m+DWQrS+10DyAo6/UWp1fiH0d1BMQQit6yRES/P3iJBxUxLQ==" w:salt="RmptskZ/+rfXW7tl3uQ4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164EF"/>
    <w:rsid w:val="00020149"/>
    <w:rsid w:val="00022EA9"/>
    <w:rsid w:val="000360B4"/>
    <w:rsid w:val="00037BE2"/>
    <w:rsid w:val="000502B4"/>
    <w:rsid w:val="00052E2F"/>
    <w:rsid w:val="00062B18"/>
    <w:rsid w:val="00063962"/>
    <w:rsid w:val="000679B7"/>
    <w:rsid w:val="0007027E"/>
    <w:rsid w:val="00072135"/>
    <w:rsid w:val="0008093F"/>
    <w:rsid w:val="00081C23"/>
    <w:rsid w:val="00082C5A"/>
    <w:rsid w:val="000869F4"/>
    <w:rsid w:val="00086F9F"/>
    <w:rsid w:val="00092F73"/>
    <w:rsid w:val="000A2CD0"/>
    <w:rsid w:val="000A3499"/>
    <w:rsid w:val="000A3A57"/>
    <w:rsid w:val="000A53F9"/>
    <w:rsid w:val="000B2A93"/>
    <w:rsid w:val="000B42C0"/>
    <w:rsid w:val="000C6881"/>
    <w:rsid w:val="000C6FDE"/>
    <w:rsid w:val="000D388A"/>
    <w:rsid w:val="000D3E20"/>
    <w:rsid w:val="000E79BE"/>
    <w:rsid w:val="000F0CE7"/>
    <w:rsid w:val="000F19AE"/>
    <w:rsid w:val="000F697E"/>
    <w:rsid w:val="000F6DCF"/>
    <w:rsid w:val="000F7F49"/>
    <w:rsid w:val="00103255"/>
    <w:rsid w:val="00112BAE"/>
    <w:rsid w:val="00112F2C"/>
    <w:rsid w:val="00116449"/>
    <w:rsid w:val="00122740"/>
    <w:rsid w:val="0012726F"/>
    <w:rsid w:val="00130843"/>
    <w:rsid w:val="00132D1E"/>
    <w:rsid w:val="00133E4E"/>
    <w:rsid w:val="0014056F"/>
    <w:rsid w:val="00154674"/>
    <w:rsid w:val="00163145"/>
    <w:rsid w:val="00164A83"/>
    <w:rsid w:val="001737FB"/>
    <w:rsid w:val="00177805"/>
    <w:rsid w:val="00185E4B"/>
    <w:rsid w:val="00186D8D"/>
    <w:rsid w:val="0018712C"/>
    <w:rsid w:val="00187BB1"/>
    <w:rsid w:val="00192A2A"/>
    <w:rsid w:val="00195D10"/>
    <w:rsid w:val="001A271D"/>
    <w:rsid w:val="001A3941"/>
    <w:rsid w:val="001A434D"/>
    <w:rsid w:val="001A6D96"/>
    <w:rsid w:val="001B0AE6"/>
    <w:rsid w:val="001B6A67"/>
    <w:rsid w:val="001C034A"/>
    <w:rsid w:val="001C2E02"/>
    <w:rsid w:val="001D19E5"/>
    <w:rsid w:val="001D4142"/>
    <w:rsid w:val="001D5692"/>
    <w:rsid w:val="001D7271"/>
    <w:rsid w:val="001E4D69"/>
    <w:rsid w:val="001E577F"/>
    <w:rsid w:val="001F0BDB"/>
    <w:rsid w:val="001F2E93"/>
    <w:rsid w:val="001F3166"/>
    <w:rsid w:val="001F58EF"/>
    <w:rsid w:val="001F7FA6"/>
    <w:rsid w:val="0020058D"/>
    <w:rsid w:val="002013A6"/>
    <w:rsid w:val="002047A3"/>
    <w:rsid w:val="00205062"/>
    <w:rsid w:val="0020584E"/>
    <w:rsid w:val="00206150"/>
    <w:rsid w:val="0021150D"/>
    <w:rsid w:val="00213194"/>
    <w:rsid w:val="0022089C"/>
    <w:rsid w:val="0022176A"/>
    <w:rsid w:val="002317A5"/>
    <w:rsid w:val="00231B0C"/>
    <w:rsid w:val="002337AF"/>
    <w:rsid w:val="0024158E"/>
    <w:rsid w:val="002453D4"/>
    <w:rsid w:val="00245EB7"/>
    <w:rsid w:val="002559FA"/>
    <w:rsid w:val="002605F9"/>
    <w:rsid w:val="00260BAC"/>
    <w:rsid w:val="00267824"/>
    <w:rsid w:val="00273B04"/>
    <w:rsid w:val="002777A2"/>
    <w:rsid w:val="0028047D"/>
    <w:rsid w:val="00280E2A"/>
    <w:rsid w:val="0028245D"/>
    <w:rsid w:val="00291AA3"/>
    <w:rsid w:val="002A2721"/>
    <w:rsid w:val="002A4CE1"/>
    <w:rsid w:val="002B245A"/>
    <w:rsid w:val="002B46DC"/>
    <w:rsid w:val="002B6D23"/>
    <w:rsid w:val="002C4725"/>
    <w:rsid w:val="002D727F"/>
    <w:rsid w:val="002D7DEA"/>
    <w:rsid w:val="002E099A"/>
    <w:rsid w:val="002E189B"/>
    <w:rsid w:val="002E485D"/>
    <w:rsid w:val="002E6381"/>
    <w:rsid w:val="002E6BD6"/>
    <w:rsid w:val="002F739C"/>
    <w:rsid w:val="003006F3"/>
    <w:rsid w:val="00302123"/>
    <w:rsid w:val="00312511"/>
    <w:rsid w:val="00316023"/>
    <w:rsid w:val="00325A12"/>
    <w:rsid w:val="00331F34"/>
    <w:rsid w:val="003324FA"/>
    <w:rsid w:val="00335B56"/>
    <w:rsid w:val="00340125"/>
    <w:rsid w:val="00351A75"/>
    <w:rsid w:val="00360120"/>
    <w:rsid w:val="00361213"/>
    <w:rsid w:val="00362531"/>
    <w:rsid w:val="00364D3E"/>
    <w:rsid w:val="003671A9"/>
    <w:rsid w:val="00372351"/>
    <w:rsid w:val="003756D0"/>
    <w:rsid w:val="00375DC7"/>
    <w:rsid w:val="00380C51"/>
    <w:rsid w:val="003823F4"/>
    <w:rsid w:val="003936DE"/>
    <w:rsid w:val="00393720"/>
    <w:rsid w:val="003A6BA7"/>
    <w:rsid w:val="003B3FC0"/>
    <w:rsid w:val="003C1688"/>
    <w:rsid w:val="003C20FB"/>
    <w:rsid w:val="003C35E5"/>
    <w:rsid w:val="003C77C3"/>
    <w:rsid w:val="003D2088"/>
    <w:rsid w:val="003D65D2"/>
    <w:rsid w:val="003D6DCC"/>
    <w:rsid w:val="003E18A4"/>
    <w:rsid w:val="003E1C68"/>
    <w:rsid w:val="003E48A1"/>
    <w:rsid w:val="003E7249"/>
    <w:rsid w:val="003F0F2F"/>
    <w:rsid w:val="003F121F"/>
    <w:rsid w:val="003F3D2D"/>
    <w:rsid w:val="003F53C4"/>
    <w:rsid w:val="003F660A"/>
    <w:rsid w:val="0040027B"/>
    <w:rsid w:val="00400BE9"/>
    <w:rsid w:val="00402441"/>
    <w:rsid w:val="00412073"/>
    <w:rsid w:val="0042472F"/>
    <w:rsid w:val="00427539"/>
    <w:rsid w:val="00432538"/>
    <w:rsid w:val="00434C8F"/>
    <w:rsid w:val="00435397"/>
    <w:rsid w:val="00445C48"/>
    <w:rsid w:val="0044675A"/>
    <w:rsid w:val="004524C6"/>
    <w:rsid w:val="0045484F"/>
    <w:rsid w:val="00456892"/>
    <w:rsid w:val="00460BF2"/>
    <w:rsid w:val="004641AF"/>
    <w:rsid w:val="004648C8"/>
    <w:rsid w:val="00470903"/>
    <w:rsid w:val="0047338F"/>
    <w:rsid w:val="00474F9E"/>
    <w:rsid w:val="00476AD4"/>
    <w:rsid w:val="00476C99"/>
    <w:rsid w:val="00480D32"/>
    <w:rsid w:val="00484B72"/>
    <w:rsid w:val="004865FA"/>
    <w:rsid w:val="00487A36"/>
    <w:rsid w:val="00491091"/>
    <w:rsid w:val="00491C35"/>
    <w:rsid w:val="00494E93"/>
    <w:rsid w:val="004A18BE"/>
    <w:rsid w:val="004A2248"/>
    <w:rsid w:val="004A3D76"/>
    <w:rsid w:val="004B0B9F"/>
    <w:rsid w:val="004B3047"/>
    <w:rsid w:val="004B426B"/>
    <w:rsid w:val="004B6AE8"/>
    <w:rsid w:val="004C07D9"/>
    <w:rsid w:val="004C7878"/>
    <w:rsid w:val="004D22EA"/>
    <w:rsid w:val="004E1A31"/>
    <w:rsid w:val="004F4E1C"/>
    <w:rsid w:val="00511D43"/>
    <w:rsid w:val="00512B47"/>
    <w:rsid w:val="00516C92"/>
    <w:rsid w:val="00517E88"/>
    <w:rsid w:val="0052081E"/>
    <w:rsid w:val="00526CA2"/>
    <w:rsid w:val="005325A1"/>
    <w:rsid w:val="00533C63"/>
    <w:rsid w:val="00534DB4"/>
    <w:rsid w:val="00535096"/>
    <w:rsid w:val="00546BCF"/>
    <w:rsid w:val="0055358D"/>
    <w:rsid w:val="00553637"/>
    <w:rsid w:val="005578CD"/>
    <w:rsid w:val="00560341"/>
    <w:rsid w:val="00570D67"/>
    <w:rsid w:val="005721DF"/>
    <w:rsid w:val="00572C71"/>
    <w:rsid w:val="00573A78"/>
    <w:rsid w:val="005751CC"/>
    <w:rsid w:val="00575DBD"/>
    <w:rsid w:val="005801EE"/>
    <w:rsid w:val="00590F00"/>
    <w:rsid w:val="00592987"/>
    <w:rsid w:val="00593620"/>
    <w:rsid w:val="0059466A"/>
    <w:rsid w:val="005970D0"/>
    <w:rsid w:val="005A4915"/>
    <w:rsid w:val="005A7032"/>
    <w:rsid w:val="005B1F6F"/>
    <w:rsid w:val="005C4A11"/>
    <w:rsid w:val="005C779D"/>
    <w:rsid w:val="005D0053"/>
    <w:rsid w:val="005D0A65"/>
    <w:rsid w:val="005D379A"/>
    <w:rsid w:val="005D53C2"/>
    <w:rsid w:val="005E0A1B"/>
    <w:rsid w:val="005E47DD"/>
    <w:rsid w:val="005F04B3"/>
    <w:rsid w:val="005F2CB5"/>
    <w:rsid w:val="005F2DE0"/>
    <w:rsid w:val="005F350C"/>
    <w:rsid w:val="005F7FBF"/>
    <w:rsid w:val="00601389"/>
    <w:rsid w:val="00602F2D"/>
    <w:rsid w:val="00615C8B"/>
    <w:rsid w:val="00621B51"/>
    <w:rsid w:val="006336CB"/>
    <w:rsid w:val="00635092"/>
    <w:rsid w:val="006363CA"/>
    <w:rsid w:val="006365AF"/>
    <w:rsid w:val="00636B88"/>
    <w:rsid w:val="00651747"/>
    <w:rsid w:val="00651914"/>
    <w:rsid w:val="00661EC2"/>
    <w:rsid w:val="00664C5A"/>
    <w:rsid w:val="00667DBC"/>
    <w:rsid w:val="006729BE"/>
    <w:rsid w:val="00674C2E"/>
    <w:rsid w:val="00675B13"/>
    <w:rsid w:val="00676D31"/>
    <w:rsid w:val="00677050"/>
    <w:rsid w:val="006800F8"/>
    <w:rsid w:val="006826A2"/>
    <w:rsid w:val="00684407"/>
    <w:rsid w:val="006848E3"/>
    <w:rsid w:val="00690700"/>
    <w:rsid w:val="00692972"/>
    <w:rsid w:val="006949F1"/>
    <w:rsid w:val="00694C0A"/>
    <w:rsid w:val="0069551E"/>
    <w:rsid w:val="00697852"/>
    <w:rsid w:val="006A51E9"/>
    <w:rsid w:val="006B174F"/>
    <w:rsid w:val="006B49C5"/>
    <w:rsid w:val="006B78B3"/>
    <w:rsid w:val="006C1405"/>
    <w:rsid w:val="006C64E7"/>
    <w:rsid w:val="006D21B0"/>
    <w:rsid w:val="006D774C"/>
    <w:rsid w:val="006D7C46"/>
    <w:rsid w:val="006E03E9"/>
    <w:rsid w:val="006E1403"/>
    <w:rsid w:val="006E207C"/>
    <w:rsid w:val="006E7FC9"/>
    <w:rsid w:val="006F06E5"/>
    <w:rsid w:val="006F6FF5"/>
    <w:rsid w:val="00710791"/>
    <w:rsid w:val="00717651"/>
    <w:rsid w:val="00722CDE"/>
    <w:rsid w:val="007244DA"/>
    <w:rsid w:val="00732B9C"/>
    <w:rsid w:val="007420D1"/>
    <w:rsid w:val="00743718"/>
    <w:rsid w:val="007442A1"/>
    <w:rsid w:val="007447D1"/>
    <w:rsid w:val="00754711"/>
    <w:rsid w:val="00756DE2"/>
    <w:rsid w:val="00760CC6"/>
    <w:rsid w:val="00763788"/>
    <w:rsid w:val="0076468C"/>
    <w:rsid w:val="00770E8A"/>
    <w:rsid w:val="0077308D"/>
    <w:rsid w:val="00774A88"/>
    <w:rsid w:val="00774B9B"/>
    <w:rsid w:val="00775992"/>
    <w:rsid w:val="00783D82"/>
    <w:rsid w:val="007853A3"/>
    <w:rsid w:val="00786A16"/>
    <w:rsid w:val="007913D3"/>
    <w:rsid w:val="007940EA"/>
    <w:rsid w:val="00794A6B"/>
    <w:rsid w:val="0079755B"/>
    <w:rsid w:val="007977FB"/>
    <w:rsid w:val="007A18C0"/>
    <w:rsid w:val="007C0BA3"/>
    <w:rsid w:val="007C0CC6"/>
    <w:rsid w:val="007C2C75"/>
    <w:rsid w:val="007C5712"/>
    <w:rsid w:val="007D0893"/>
    <w:rsid w:val="007D4F60"/>
    <w:rsid w:val="007D61E6"/>
    <w:rsid w:val="007D6C50"/>
    <w:rsid w:val="007E078A"/>
    <w:rsid w:val="007E0C44"/>
    <w:rsid w:val="007E4768"/>
    <w:rsid w:val="007E5031"/>
    <w:rsid w:val="007E768C"/>
    <w:rsid w:val="007F0CB5"/>
    <w:rsid w:val="007F3249"/>
    <w:rsid w:val="007F73AC"/>
    <w:rsid w:val="00801E37"/>
    <w:rsid w:val="008041A5"/>
    <w:rsid w:val="008051CD"/>
    <w:rsid w:val="008059D0"/>
    <w:rsid w:val="00812B87"/>
    <w:rsid w:val="00820ED7"/>
    <w:rsid w:val="00821C31"/>
    <w:rsid w:val="00827468"/>
    <w:rsid w:val="008309D1"/>
    <w:rsid w:val="00836922"/>
    <w:rsid w:val="0083788E"/>
    <w:rsid w:val="00840EA4"/>
    <w:rsid w:val="0084130F"/>
    <w:rsid w:val="00847541"/>
    <w:rsid w:val="00852AB8"/>
    <w:rsid w:val="00854E65"/>
    <w:rsid w:val="00856736"/>
    <w:rsid w:val="00872CE3"/>
    <w:rsid w:val="00885A89"/>
    <w:rsid w:val="0089798D"/>
    <w:rsid w:val="008A1444"/>
    <w:rsid w:val="008A1C91"/>
    <w:rsid w:val="008A3582"/>
    <w:rsid w:val="008A5301"/>
    <w:rsid w:val="008B1B4C"/>
    <w:rsid w:val="008B7420"/>
    <w:rsid w:val="008C45B9"/>
    <w:rsid w:val="008C6B87"/>
    <w:rsid w:val="008D4B1A"/>
    <w:rsid w:val="008D4B8D"/>
    <w:rsid w:val="008E7B47"/>
    <w:rsid w:val="008F0BA9"/>
    <w:rsid w:val="008F23F4"/>
    <w:rsid w:val="008F3708"/>
    <w:rsid w:val="008F3BD9"/>
    <w:rsid w:val="008F3E3E"/>
    <w:rsid w:val="009003BE"/>
    <w:rsid w:val="009034CD"/>
    <w:rsid w:val="00906F78"/>
    <w:rsid w:val="00907620"/>
    <w:rsid w:val="009111C1"/>
    <w:rsid w:val="00913F6E"/>
    <w:rsid w:val="00915BD8"/>
    <w:rsid w:val="00917068"/>
    <w:rsid w:val="0092030E"/>
    <w:rsid w:val="0092051E"/>
    <w:rsid w:val="0092103F"/>
    <w:rsid w:val="00921C7A"/>
    <w:rsid w:val="0092271A"/>
    <w:rsid w:val="00926069"/>
    <w:rsid w:val="00926F1C"/>
    <w:rsid w:val="0092771A"/>
    <w:rsid w:val="00933FF0"/>
    <w:rsid w:val="00934484"/>
    <w:rsid w:val="00935238"/>
    <w:rsid w:val="00940D09"/>
    <w:rsid w:val="009443C8"/>
    <w:rsid w:val="00944CDA"/>
    <w:rsid w:val="00950037"/>
    <w:rsid w:val="009521A9"/>
    <w:rsid w:val="00964B90"/>
    <w:rsid w:val="009658FA"/>
    <w:rsid w:val="009707A7"/>
    <w:rsid w:val="00970A48"/>
    <w:rsid w:val="00972E4D"/>
    <w:rsid w:val="00973085"/>
    <w:rsid w:val="009742FD"/>
    <w:rsid w:val="00986B03"/>
    <w:rsid w:val="00993A33"/>
    <w:rsid w:val="009974C4"/>
    <w:rsid w:val="009A4D72"/>
    <w:rsid w:val="009A5C04"/>
    <w:rsid w:val="009B0E90"/>
    <w:rsid w:val="009B67B4"/>
    <w:rsid w:val="009B7883"/>
    <w:rsid w:val="009C033D"/>
    <w:rsid w:val="009C2F61"/>
    <w:rsid w:val="009C3EA0"/>
    <w:rsid w:val="009C631F"/>
    <w:rsid w:val="009D3525"/>
    <w:rsid w:val="009E61E8"/>
    <w:rsid w:val="009E6783"/>
    <w:rsid w:val="009F3146"/>
    <w:rsid w:val="009F550A"/>
    <w:rsid w:val="00A037FB"/>
    <w:rsid w:val="00A04FA6"/>
    <w:rsid w:val="00A05300"/>
    <w:rsid w:val="00A064AD"/>
    <w:rsid w:val="00A066BF"/>
    <w:rsid w:val="00A12C83"/>
    <w:rsid w:val="00A166F1"/>
    <w:rsid w:val="00A34240"/>
    <w:rsid w:val="00A34F3E"/>
    <w:rsid w:val="00A3659B"/>
    <w:rsid w:val="00A36CB8"/>
    <w:rsid w:val="00A370D4"/>
    <w:rsid w:val="00A37544"/>
    <w:rsid w:val="00A4084C"/>
    <w:rsid w:val="00A47E4D"/>
    <w:rsid w:val="00A51A9C"/>
    <w:rsid w:val="00A524DD"/>
    <w:rsid w:val="00A61248"/>
    <w:rsid w:val="00A72CBB"/>
    <w:rsid w:val="00A72D8E"/>
    <w:rsid w:val="00A73192"/>
    <w:rsid w:val="00A840AF"/>
    <w:rsid w:val="00A95FE3"/>
    <w:rsid w:val="00A97B5D"/>
    <w:rsid w:val="00AA20B5"/>
    <w:rsid w:val="00AA78F0"/>
    <w:rsid w:val="00AB206D"/>
    <w:rsid w:val="00AB7811"/>
    <w:rsid w:val="00AC04A3"/>
    <w:rsid w:val="00AC4E5A"/>
    <w:rsid w:val="00AC5423"/>
    <w:rsid w:val="00AC6E54"/>
    <w:rsid w:val="00AD0D4A"/>
    <w:rsid w:val="00AD251E"/>
    <w:rsid w:val="00AD27A0"/>
    <w:rsid w:val="00AD6BED"/>
    <w:rsid w:val="00AE0460"/>
    <w:rsid w:val="00AE3343"/>
    <w:rsid w:val="00AF25BE"/>
    <w:rsid w:val="00AF4FAD"/>
    <w:rsid w:val="00AF7B20"/>
    <w:rsid w:val="00B032B0"/>
    <w:rsid w:val="00B0496E"/>
    <w:rsid w:val="00B067DF"/>
    <w:rsid w:val="00B11233"/>
    <w:rsid w:val="00B148F6"/>
    <w:rsid w:val="00B22B4F"/>
    <w:rsid w:val="00B400D0"/>
    <w:rsid w:val="00B4284D"/>
    <w:rsid w:val="00B461BD"/>
    <w:rsid w:val="00B46F2F"/>
    <w:rsid w:val="00B527F4"/>
    <w:rsid w:val="00B5467C"/>
    <w:rsid w:val="00B56A03"/>
    <w:rsid w:val="00B56C10"/>
    <w:rsid w:val="00B60F32"/>
    <w:rsid w:val="00B62318"/>
    <w:rsid w:val="00B636B0"/>
    <w:rsid w:val="00B6635C"/>
    <w:rsid w:val="00B7055D"/>
    <w:rsid w:val="00B7083B"/>
    <w:rsid w:val="00B721B5"/>
    <w:rsid w:val="00B85339"/>
    <w:rsid w:val="00B96626"/>
    <w:rsid w:val="00B96B97"/>
    <w:rsid w:val="00BA141F"/>
    <w:rsid w:val="00BB33DE"/>
    <w:rsid w:val="00BB7FAC"/>
    <w:rsid w:val="00BC005C"/>
    <w:rsid w:val="00BC0429"/>
    <w:rsid w:val="00BC0CAD"/>
    <w:rsid w:val="00BC1B39"/>
    <w:rsid w:val="00BC4D31"/>
    <w:rsid w:val="00BD0F5A"/>
    <w:rsid w:val="00BD2428"/>
    <w:rsid w:val="00BD248F"/>
    <w:rsid w:val="00BD513F"/>
    <w:rsid w:val="00BE4B11"/>
    <w:rsid w:val="00BF00D5"/>
    <w:rsid w:val="00BF1C08"/>
    <w:rsid w:val="00BF22E0"/>
    <w:rsid w:val="00BF318F"/>
    <w:rsid w:val="00BF4D9C"/>
    <w:rsid w:val="00BF6C2A"/>
    <w:rsid w:val="00BF71BE"/>
    <w:rsid w:val="00C01C47"/>
    <w:rsid w:val="00C071EF"/>
    <w:rsid w:val="00C15D3F"/>
    <w:rsid w:val="00C166A2"/>
    <w:rsid w:val="00C20D05"/>
    <w:rsid w:val="00C23834"/>
    <w:rsid w:val="00C2388A"/>
    <w:rsid w:val="00C25E2C"/>
    <w:rsid w:val="00C26691"/>
    <w:rsid w:val="00C31138"/>
    <w:rsid w:val="00C3315C"/>
    <w:rsid w:val="00C342A3"/>
    <w:rsid w:val="00C51D24"/>
    <w:rsid w:val="00C563F6"/>
    <w:rsid w:val="00C60C43"/>
    <w:rsid w:val="00C67869"/>
    <w:rsid w:val="00C67E50"/>
    <w:rsid w:val="00C70411"/>
    <w:rsid w:val="00C72A8D"/>
    <w:rsid w:val="00C73CE9"/>
    <w:rsid w:val="00C74A1D"/>
    <w:rsid w:val="00C76BAC"/>
    <w:rsid w:val="00C7707A"/>
    <w:rsid w:val="00C77EEC"/>
    <w:rsid w:val="00C818E9"/>
    <w:rsid w:val="00C83F82"/>
    <w:rsid w:val="00C85536"/>
    <w:rsid w:val="00C93DEB"/>
    <w:rsid w:val="00CA1FE5"/>
    <w:rsid w:val="00CA50AE"/>
    <w:rsid w:val="00CA59D2"/>
    <w:rsid w:val="00CA6ED6"/>
    <w:rsid w:val="00CB2191"/>
    <w:rsid w:val="00CB2B6E"/>
    <w:rsid w:val="00CC1AC4"/>
    <w:rsid w:val="00CC6CFF"/>
    <w:rsid w:val="00CD06B1"/>
    <w:rsid w:val="00CD1978"/>
    <w:rsid w:val="00CD39FA"/>
    <w:rsid w:val="00CD4F51"/>
    <w:rsid w:val="00CE0669"/>
    <w:rsid w:val="00CE111F"/>
    <w:rsid w:val="00CE184D"/>
    <w:rsid w:val="00CE1EC1"/>
    <w:rsid w:val="00CE5CDF"/>
    <w:rsid w:val="00CF6DAA"/>
    <w:rsid w:val="00D06A3A"/>
    <w:rsid w:val="00D07F7F"/>
    <w:rsid w:val="00D15F46"/>
    <w:rsid w:val="00D16C4A"/>
    <w:rsid w:val="00D17783"/>
    <w:rsid w:val="00D178BB"/>
    <w:rsid w:val="00D22DCA"/>
    <w:rsid w:val="00D2330D"/>
    <w:rsid w:val="00D264F2"/>
    <w:rsid w:val="00D27722"/>
    <w:rsid w:val="00D301B0"/>
    <w:rsid w:val="00D30D50"/>
    <w:rsid w:val="00D3222F"/>
    <w:rsid w:val="00D33898"/>
    <w:rsid w:val="00D36937"/>
    <w:rsid w:val="00D41F6D"/>
    <w:rsid w:val="00D43972"/>
    <w:rsid w:val="00D442EC"/>
    <w:rsid w:val="00D46117"/>
    <w:rsid w:val="00D55855"/>
    <w:rsid w:val="00D60DFA"/>
    <w:rsid w:val="00D732A0"/>
    <w:rsid w:val="00D74AB1"/>
    <w:rsid w:val="00D75C35"/>
    <w:rsid w:val="00D77E37"/>
    <w:rsid w:val="00D800D3"/>
    <w:rsid w:val="00D83DF4"/>
    <w:rsid w:val="00D84DA4"/>
    <w:rsid w:val="00D877C6"/>
    <w:rsid w:val="00D90FF4"/>
    <w:rsid w:val="00DA2467"/>
    <w:rsid w:val="00DA2F26"/>
    <w:rsid w:val="00DA6B42"/>
    <w:rsid w:val="00DA75AA"/>
    <w:rsid w:val="00DB44B4"/>
    <w:rsid w:val="00DC4306"/>
    <w:rsid w:val="00DC4DE2"/>
    <w:rsid w:val="00DD01E9"/>
    <w:rsid w:val="00DD2A6E"/>
    <w:rsid w:val="00DD6E90"/>
    <w:rsid w:val="00DE5640"/>
    <w:rsid w:val="00DE6796"/>
    <w:rsid w:val="00DF196E"/>
    <w:rsid w:val="00DF2954"/>
    <w:rsid w:val="00DF7A8D"/>
    <w:rsid w:val="00E00962"/>
    <w:rsid w:val="00E045AB"/>
    <w:rsid w:val="00E05089"/>
    <w:rsid w:val="00E110AD"/>
    <w:rsid w:val="00E1236B"/>
    <w:rsid w:val="00E16DD5"/>
    <w:rsid w:val="00E173CF"/>
    <w:rsid w:val="00E17CB7"/>
    <w:rsid w:val="00E2094D"/>
    <w:rsid w:val="00E2405D"/>
    <w:rsid w:val="00E240F6"/>
    <w:rsid w:val="00E24690"/>
    <w:rsid w:val="00E26B10"/>
    <w:rsid w:val="00E31A74"/>
    <w:rsid w:val="00E37340"/>
    <w:rsid w:val="00E42AC8"/>
    <w:rsid w:val="00E42AD8"/>
    <w:rsid w:val="00E449D0"/>
    <w:rsid w:val="00E47538"/>
    <w:rsid w:val="00E477D1"/>
    <w:rsid w:val="00E516B5"/>
    <w:rsid w:val="00E51AD0"/>
    <w:rsid w:val="00E53805"/>
    <w:rsid w:val="00E5400A"/>
    <w:rsid w:val="00E54BD7"/>
    <w:rsid w:val="00E56637"/>
    <w:rsid w:val="00E60368"/>
    <w:rsid w:val="00E62D2D"/>
    <w:rsid w:val="00E65E02"/>
    <w:rsid w:val="00E65FE3"/>
    <w:rsid w:val="00E70E71"/>
    <w:rsid w:val="00E7166C"/>
    <w:rsid w:val="00E751C1"/>
    <w:rsid w:val="00E752D8"/>
    <w:rsid w:val="00E76F21"/>
    <w:rsid w:val="00E81680"/>
    <w:rsid w:val="00E846A8"/>
    <w:rsid w:val="00E87195"/>
    <w:rsid w:val="00E94454"/>
    <w:rsid w:val="00E97905"/>
    <w:rsid w:val="00E97EF2"/>
    <w:rsid w:val="00EA06C0"/>
    <w:rsid w:val="00EA1752"/>
    <w:rsid w:val="00EA3972"/>
    <w:rsid w:val="00EA6A15"/>
    <w:rsid w:val="00EB7BB3"/>
    <w:rsid w:val="00EC02F9"/>
    <w:rsid w:val="00EC0779"/>
    <w:rsid w:val="00EC2605"/>
    <w:rsid w:val="00EC2EAC"/>
    <w:rsid w:val="00EC6D81"/>
    <w:rsid w:val="00ED0CF7"/>
    <w:rsid w:val="00ED0F59"/>
    <w:rsid w:val="00ED5BE2"/>
    <w:rsid w:val="00ED6596"/>
    <w:rsid w:val="00EE23BC"/>
    <w:rsid w:val="00EE2E83"/>
    <w:rsid w:val="00EE4714"/>
    <w:rsid w:val="00EE5F36"/>
    <w:rsid w:val="00EF0E9D"/>
    <w:rsid w:val="00EF14B2"/>
    <w:rsid w:val="00EF2A2A"/>
    <w:rsid w:val="00EF2D81"/>
    <w:rsid w:val="00F00B96"/>
    <w:rsid w:val="00F038FF"/>
    <w:rsid w:val="00F118E1"/>
    <w:rsid w:val="00F12BBD"/>
    <w:rsid w:val="00F13430"/>
    <w:rsid w:val="00F14016"/>
    <w:rsid w:val="00F157E7"/>
    <w:rsid w:val="00F2064A"/>
    <w:rsid w:val="00F30812"/>
    <w:rsid w:val="00F312A7"/>
    <w:rsid w:val="00F45D28"/>
    <w:rsid w:val="00F47DAE"/>
    <w:rsid w:val="00F61A9D"/>
    <w:rsid w:val="00F62DD5"/>
    <w:rsid w:val="00F66B6A"/>
    <w:rsid w:val="00F6706F"/>
    <w:rsid w:val="00F67C55"/>
    <w:rsid w:val="00F72D7A"/>
    <w:rsid w:val="00F74ACB"/>
    <w:rsid w:val="00F76B2F"/>
    <w:rsid w:val="00F776DC"/>
    <w:rsid w:val="00F80CD3"/>
    <w:rsid w:val="00F8264D"/>
    <w:rsid w:val="00F84153"/>
    <w:rsid w:val="00F86916"/>
    <w:rsid w:val="00F90C70"/>
    <w:rsid w:val="00FA6F6C"/>
    <w:rsid w:val="00FA7285"/>
    <w:rsid w:val="00FB7088"/>
    <w:rsid w:val="00FC6CE4"/>
    <w:rsid w:val="00FD1C50"/>
    <w:rsid w:val="00FD6289"/>
    <w:rsid w:val="00FE3D3E"/>
    <w:rsid w:val="00FE7C54"/>
    <w:rsid w:val="00FF2AE9"/>
    <w:rsid w:val="00FF5369"/>
    <w:rsid w:val="00FF6038"/>
    <w:rsid w:val="00FF6EC5"/>
    <w:rsid w:val="00FF7263"/>
    <w:rsid w:val="02258A6C"/>
    <w:rsid w:val="04A77125"/>
    <w:rsid w:val="06D16954"/>
    <w:rsid w:val="08068EE6"/>
    <w:rsid w:val="082DB2BD"/>
    <w:rsid w:val="0CF42D80"/>
    <w:rsid w:val="0FB9352E"/>
    <w:rsid w:val="12E9D01A"/>
    <w:rsid w:val="159A9609"/>
    <w:rsid w:val="247F4BB7"/>
    <w:rsid w:val="24E926EB"/>
    <w:rsid w:val="2DD17BD0"/>
    <w:rsid w:val="301CBE0F"/>
    <w:rsid w:val="337A88C5"/>
    <w:rsid w:val="38C51406"/>
    <w:rsid w:val="38F4F9F1"/>
    <w:rsid w:val="3EFC889E"/>
    <w:rsid w:val="451973E6"/>
    <w:rsid w:val="47A44ACD"/>
    <w:rsid w:val="49CC0527"/>
    <w:rsid w:val="4B9EFEFF"/>
    <w:rsid w:val="4C6FFB27"/>
    <w:rsid w:val="4D9600F4"/>
    <w:rsid w:val="4E11C813"/>
    <w:rsid w:val="4FAAC4B0"/>
    <w:rsid w:val="549FF0DC"/>
    <w:rsid w:val="552D364E"/>
    <w:rsid w:val="560818A5"/>
    <w:rsid w:val="5CDBEFE4"/>
    <w:rsid w:val="67788964"/>
    <w:rsid w:val="6FD7ED9B"/>
    <w:rsid w:val="72E497EF"/>
    <w:rsid w:val="75518FB1"/>
    <w:rsid w:val="76070861"/>
    <w:rsid w:val="77FA0DB5"/>
    <w:rsid w:val="79E62A55"/>
    <w:rsid w:val="7A0C069A"/>
    <w:rsid w:val="7A3E91C1"/>
    <w:rsid w:val="7CD5F643"/>
    <w:rsid w:val="7D657349"/>
    <w:rsid w:val="7F9CC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12588DC1-3C2E-4F9E-AF7B-878E9615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podivi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7027E"/>
    <w:rsid w:val="00085CCE"/>
    <w:rsid w:val="000A53F9"/>
    <w:rsid w:val="000B2A93"/>
    <w:rsid w:val="000F6DCF"/>
    <w:rsid w:val="00164A83"/>
    <w:rsid w:val="001707D2"/>
    <w:rsid w:val="001C4053"/>
    <w:rsid w:val="001E4DC2"/>
    <w:rsid w:val="00255E4F"/>
    <w:rsid w:val="00280E2A"/>
    <w:rsid w:val="00315AA7"/>
    <w:rsid w:val="003229DE"/>
    <w:rsid w:val="00324393"/>
    <w:rsid w:val="0032753C"/>
    <w:rsid w:val="00370BCA"/>
    <w:rsid w:val="00372873"/>
    <w:rsid w:val="00391742"/>
    <w:rsid w:val="003C7B6B"/>
    <w:rsid w:val="003D11E1"/>
    <w:rsid w:val="003D36F3"/>
    <w:rsid w:val="003E18A4"/>
    <w:rsid w:val="004049A5"/>
    <w:rsid w:val="004471E0"/>
    <w:rsid w:val="00460FFB"/>
    <w:rsid w:val="00535096"/>
    <w:rsid w:val="00560341"/>
    <w:rsid w:val="00593620"/>
    <w:rsid w:val="005B00A8"/>
    <w:rsid w:val="005C4B9F"/>
    <w:rsid w:val="00661FE7"/>
    <w:rsid w:val="00672B8C"/>
    <w:rsid w:val="006950A5"/>
    <w:rsid w:val="006B06D4"/>
    <w:rsid w:val="006E7CF5"/>
    <w:rsid w:val="00793CCB"/>
    <w:rsid w:val="007B1D2A"/>
    <w:rsid w:val="007D2573"/>
    <w:rsid w:val="007D4F60"/>
    <w:rsid w:val="007D6C50"/>
    <w:rsid w:val="007E0C44"/>
    <w:rsid w:val="00834C8D"/>
    <w:rsid w:val="00836922"/>
    <w:rsid w:val="00853CA7"/>
    <w:rsid w:val="00854E65"/>
    <w:rsid w:val="008978FF"/>
    <w:rsid w:val="008A5301"/>
    <w:rsid w:val="008E7B5F"/>
    <w:rsid w:val="008F446F"/>
    <w:rsid w:val="0094292F"/>
    <w:rsid w:val="009443C8"/>
    <w:rsid w:val="00957CEB"/>
    <w:rsid w:val="0099236C"/>
    <w:rsid w:val="009B0E90"/>
    <w:rsid w:val="009D3525"/>
    <w:rsid w:val="009E61E8"/>
    <w:rsid w:val="009F550A"/>
    <w:rsid w:val="009F78C8"/>
    <w:rsid w:val="00A445DC"/>
    <w:rsid w:val="00A60484"/>
    <w:rsid w:val="00AB206D"/>
    <w:rsid w:val="00AD013C"/>
    <w:rsid w:val="00AD6F55"/>
    <w:rsid w:val="00B11B7B"/>
    <w:rsid w:val="00B35AD1"/>
    <w:rsid w:val="00B81B95"/>
    <w:rsid w:val="00BB67F0"/>
    <w:rsid w:val="00BD248F"/>
    <w:rsid w:val="00BE4B11"/>
    <w:rsid w:val="00C04358"/>
    <w:rsid w:val="00C7707A"/>
    <w:rsid w:val="00C818E9"/>
    <w:rsid w:val="00C9068A"/>
    <w:rsid w:val="00C93DEB"/>
    <w:rsid w:val="00D77459"/>
    <w:rsid w:val="00D84DA4"/>
    <w:rsid w:val="00DF7A8D"/>
    <w:rsid w:val="00E16DD5"/>
    <w:rsid w:val="00E30637"/>
    <w:rsid w:val="00E42AC8"/>
    <w:rsid w:val="00EB7BB3"/>
    <w:rsid w:val="00F2064A"/>
    <w:rsid w:val="00F66C99"/>
    <w:rsid w:val="00F67C55"/>
    <w:rsid w:val="00F8264D"/>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ATE xmlns="d4cc1580-2a65-4676-bc43-8335e1d94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infopath/2007/PartnerControls"/>
    <ds:schemaRef ds:uri="http://purl.org/dc/dcmitype/"/>
    <ds:schemaRef ds:uri="9ff150a7-0dd8-4c18-9463-a952d6568fe2"/>
    <ds:schemaRef ds:uri="d4cc1580-2a65-4676-bc43-8335e1d94486"/>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010D6B-736E-47DF-9082-223C06EB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11</TotalTime>
  <Pages>23</Pages>
  <Words>10680</Words>
  <Characters>63014</Characters>
  <Application>Microsoft Office Word</Application>
  <DocSecurity>0</DocSecurity>
  <Lines>525</Lines>
  <Paragraphs>147</Paragraphs>
  <ScaleCrop>false</ScaleCrop>
  <Company>TENDERA partners, s.r.o.</Company>
  <LinksUpToDate>false</LinksUpToDate>
  <CharactersWithSpaces>73547</CharactersWithSpaces>
  <SharedDoc>false</SharedDoc>
  <HLinks>
    <vt:vector size="6" baseType="variant">
      <vt:variant>
        <vt:i4>1048625</vt:i4>
      </vt:variant>
      <vt:variant>
        <vt:i4>0</vt:i4>
      </vt:variant>
      <vt:variant>
        <vt:i4>0</vt:i4>
      </vt:variant>
      <vt:variant>
        <vt:i4>5</vt:i4>
      </vt:variant>
      <vt:variant>
        <vt:lpwstr>mailto:starosta@podivin.cz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13</cp:revision>
  <cp:lastPrinted>2019-12-09T18:19:00Z</cp:lastPrinted>
  <dcterms:created xsi:type="dcterms:W3CDTF">2026-02-25T08:57:00Z</dcterms:created>
  <dcterms:modified xsi:type="dcterms:W3CDTF">2026-02-27T09:26:00Z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