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629359" w14:textId="77777777" w:rsidR="00E3371C" w:rsidRDefault="00E3371C">
      <w:pPr>
        <w:pStyle w:val="Nzev"/>
        <w:spacing w:line="276" w:lineRule="auto"/>
        <w:rPr>
          <w:b w:val="0"/>
          <w:bCs w:val="0"/>
          <w:sz w:val="22"/>
          <w:szCs w:val="22"/>
        </w:rPr>
      </w:pPr>
      <w:permStart w:id="1479376105" w:edGrp="everyone"/>
      <w:permEnd w:id="1479376105"/>
    </w:p>
    <w:p w14:paraId="3D62935A" w14:textId="77777777" w:rsidR="00E3371C" w:rsidRPr="000226E6" w:rsidRDefault="00185D54">
      <w:pPr>
        <w:pStyle w:val="Nzev"/>
        <w:spacing w:line="276" w:lineRule="auto"/>
        <w:rPr>
          <w:rFonts w:asciiTheme="majorHAnsi" w:hAnsiTheme="majorHAnsi" w:cstheme="majorHAnsi"/>
          <w:smallCaps/>
          <w:sz w:val="40"/>
          <w:szCs w:val="40"/>
        </w:rPr>
      </w:pPr>
      <w:r w:rsidRPr="000226E6">
        <w:rPr>
          <w:rFonts w:asciiTheme="majorHAnsi" w:hAnsiTheme="majorHAnsi" w:cstheme="majorHAnsi"/>
          <w:smallCaps/>
          <w:sz w:val="40"/>
          <w:szCs w:val="40"/>
        </w:rPr>
        <w:t>PŘÍLOHA Č. 2.1 ZADÁVACÍ DOKUMENTACE</w:t>
      </w:r>
    </w:p>
    <w:p w14:paraId="77F65E61" w14:textId="77777777" w:rsidR="00954548" w:rsidRPr="000226E6" w:rsidRDefault="00185D54">
      <w:pPr>
        <w:pStyle w:val="Nzev"/>
        <w:spacing w:line="276" w:lineRule="auto"/>
        <w:rPr>
          <w:rFonts w:asciiTheme="majorHAnsi" w:hAnsiTheme="majorHAnsi" w:cstheme="majorHAnsi"/>
          <w:smallCaps/>
          <w:sz w:val="40"/>
          <w:szCs w:val="40"/>
        </w:rPr>
      </w:pPr>
      <w:r w:rsidRPr="000226E6">
        <w:rPr>
          <w:rFonts w:asciiTheme="majorHAnsi" w:hAnsiTheme="majorHAnsi" w:cstheme="majorHAnsi"/>
          <w:smallCaps/>
          <w:sz w:val="40"/>
          <w:szCs w:val="40"/>
        </w:rPr>
        <w:t xml:space="preserve">TECHNICKÁ SPECIFIKACE PŘEDMĚTU VEŘEJNÉ ZAKÁZKY </w:t>
      </w:r>
    </w:p>
    <w:p w14:paraId="3D62935B" w14:textId="5B1CB91C" w:rsidR="00E3371C" w:rsidRPr="000226E6" w:rsidRDefault="00185D54">
      <w:pPr>
        <w:pStyle w:val="Nzev"/>
        <w:spacing w:line="276" w:lineRule="auto"/>
        <w:rPr>
          <w:rFonts w:asciiTheme="majorHAnsi" w:hAnsiTheme="majorHAnsi" w:cstheme="majorHAnsi"/>
          <w:sz w:val="40"/>
          <w:szCs w:val="40"/>
          <w:u w:val="single"/>
        </w:rPr>
      </w:pPr>
      <w:r w:rsidRPr="000226E6">
        <w:rPr>
          <w:rFonts w:asciiTheme="majorHAnsi" w:hAnsiTheme="majorHAnsi" w:cstheme="majorHAnsi"/>
          <w:smallCaps/>
          <w:sz w:val="40"/>
          <w:szCs w:val="40"/>
        </w:rPr>
        <w:t xml:space="preserve">ČÁST 1 - </w:t>
      </w:r>
      <w:r w:rsidRPr="000226E6">
        <w:rPr>
          <w:rFonts w:asciiTheme="majorHAnsi" w:hAnsiTheme="majorHAnsi" w:cstheme="majorHAnsi"/>
          <w:sz w:val="40"/>
          <w:szCs w:val="40"/>
          <w:u w:val="single"/>
        </w:rPr>
        <w:t>Automatizace skladu – HW</w:t>
      </w:r>
    </w:p>
    <w:p w14:paraId="3D62935C" w14:textId="77777777" w:rsidR="00E3371C" w:rsidRPr="000226E6" w:rsidRDefault="00E3371C">
      <w:pPr>
        <w:rPr>
          <w:rFonts w:asciiTheme="majorHAnsi" w:hAnsiTheme="majorHAnsi" w:cstheme="majorHAnsi"/>
        </w:rPr>
      </w:pPr>
    </w:p>
    <w:tbl>
      <w:tblPr>
        <w:tblStyle w:val="a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4"/>
        <w:gridCol w:w="5948"/>
      </w:tblGrid>
      <w:tr w:rsidR="00E3371C" w14:paraId="3D62935F" w14:textId="77777777">
        <w:tc>
          <w:tcPr>
            <w:tcW w:w="3114" w:type="dxa"/>
            <w:shd w:val="clear" w:color="auto" w:fill="DEEBF6"/>
          </w:tcPr>
          <w:p w14:paraId="3D62935D" w14:textId="77777777" w:rsidR="00E3371C" w:rsidRPr="000226E6" w:rsidRDefault="00185D54">
            <w:pPr>
              <w:spacing w:line="276" w:lineRule="auto"/>
              <w:rPr>
                <w:rFonts w:asciiTheme="majorHAnsi" w:hAnsiTheme="majorHAnsi" w:cstheme="majorHAnsi"/>
                <w:b/>
                <w:bCs/>
              </w:rPr>
            </w:pPr>
            <w:r w:rsidRPr="000226E6">
              <w:rPr>
                <w:rFonts w:asciiTheme="majorHAnsi" w:hAnsiTheme="majorHAnsi" w:cstheme="majorHAnsi"/>
                <w:b/>
                <w:bCs/>
              </w:rPr>
              <w:t>Název veřejné zakázky:</w:t>
            </w:r>
          </w:p>
        </w:tc>
        <w:tc>
          <w:tcPr>
            <w:tcW w:w="5948" w:type="dxa"/>
            <w:shd w:val="clear" w:color="auto" w:fill="DEEBF6"/>
          </w:tcPr>
          <w:p w14:paraId="3D62935E" w14:textId="69CE9C3C" w:rsidR="00E3371C" w:rsidRPr="000226E6" w:rsidRDefault="00185D54">
            <w:pPr>
              <w:spacing w:line="276" w:lineRule="auto"/>
              <w:rPr>
                <w:rFonts w:asciiTheme="majorHAnsi" w:hAnsiTheme="majorHAnsi" w:cstheme="majorHAnsi"/>
                <w:b/>
                <w:bCs/>
                <w:highlight w:val="yellow"/>
              </w:rPr>
            </w:pPr>
            <w:r w:rsidRPr="000226E6">
              <w:rPr>
                <w:rFonts w:asciiTheme="majorHAnsi" w:hAnsiTheme="majorHAnsi" w:cstheme="majorHAnsi"/>
                <w:b/>
                <w:bCs/>
              </w:rPr>
              <w:t xml:space="preserve">Digitální transformace </w:t>
            </w:r>
            <w:proofErr w:type="spellStart"/>
            <w:r w:rsidRPr="000226E6">
              <w:rPr>
                <w:rFonts w:asciiTheme="majorHAnsi" w:hAnsiTheme="majorHAnsi" w:cstheme="majorHAnsi"/>
                <w:b/>
                <w:bCs/>
              </w:rPr>
              <w:t>Vilgain</w:t>
            </w:r>
            <w:proofErr w:type="spellEnd"/>
            <w:r w:rsidRPr="000226E6">
              <w:rPr>
                <w:rFonts w:asciiTheme="majorHAnsi" w:hAnsiTheme="majorHAnsi" w:cstheme="majorHAnsi"/>
                <w:b/>
                <w:bCs/>
              </w:rPr>
              <w:t xml:space="preserve"> s.r.o. </w:t>
            </w:r>
            <w:r w:rsidR="00954548" w:rsidRPr="000226E6">
              <w:rPr>
                <w:rFonts w:asciiTheme="majorHAnsi" w:hAnsiTheme="majorHAnsi" w:cstheme="majorHAnsi"/>
                <w:b/>
                <w:bCs/>
              </w:rPr>
              <w:t>– část 1</w:t>
            </w:r>
          </w:p>
        </w:tc>
      </w:tr>
      <w:tr w:rsidR="00E3371C" w14:paraId="3D629362" w14:textId="77777777">
        <w:tc>
          <w:tcPr>
            <w:tcW w:w="3114" w:type="dxa"/>
          </w:tcPr>
          <w:p w14:paraId="3D629360" w14:textId="77777777" w:rsidR="00E3371C" w:rsidRPr="000226E6" w:rsidRDefault="00185D54">
            <w:pPr>
              <w:spacing w:line="276" w:lineRule="auto"/>
              <w:rPr>
                <w:rFonts w:asciiTheme="majorHAnsi" w:hAnsiTheme="majorHAnsi" w:cstheme="majorHAnsi"/>
                <w:b/>
                <w:bCs/>
              </w:rPr>
            </w:pPr>
            <w:r w:rsidRPr="000226E6">
              <w:rPr>
                <w:rFonts w:asciiTheme="majorHAnsi" w:hAnsiTheme="majorHAnsi" w:cstheme="majorHAnsi"/>
                <w:b/>
                <w:bCs/>
              </w:rPr>
              <w:t>Druh výběrového řízení:</w:t>
            </w:r>
          </w:p>
        </w:tc>
        <w:tc>
          <w:tcPr>
            <w:tcW w:w="5948" w:type="dxa"/>
          </w:tcPr>
          <w:p w14:paraId="3D629361" w14:textId="77777777" w:rsidR="00E3371C" w:rsidRPr="000226E6" w:rsidRDefault="00185D54">
            <w:pPr>
              <w:spacing w:line="276" w:lineRule="auto"/>
              <w:rPr>
                <w:rFonts w:asciiTheme="majorHAnsi" w:hAnsiTheme="majorHAnsi" w:cstheme="majorHAnsi"/>
                <w:highlight w:val="yellow"/>
              </w:rPr>
            </w:pPr>
            <w:r w:rsidRPr="000226E6">
              <w:rPr>
                <w:rFonts w:asciiTheme="majorHAnsi" w:hAnsiTheme="majorHAnsi" w:cstheme="majorHAnsi"/>
              </w:rPr>
              <w:t>veřejná zakázka mimo režim zákona č. 134/2016 Sb., o zadávání veřejných zakázek (dále jen „ZZVZ“)</w:t>
            </w:r>
          </w:p>
        </w:tc>
      </w:tr>
      <w:tr w:rsidR="00E3371C" w14:paraId="3D629365" w14:textId="77777777">
        <w:tc>
          <w:tcPr>
            <w:tcW w:w="3114" w:type="dxa"/>
          </w:tcPr>
          <w:p w14:paraId="3D629363" w14:textId="77777777" w:rsidR="00E3371C" w:rsidRPr="000226E6" w:rsidRDefault="00185D54">
            <w:pPr>
              <w:spacing w:line="276" w:lineRule="auto"/>
              <w:rPr>
                <w:rFonts w:asciiTheme="majorHAnsi" w:hAnsiTheme="majorHAnsi" w:cstheme="majorHAnsi"/>
                <w:b/>
                <w:bCs/>
              </w:rPr>
            </w:pPr>
            <w:r w:rsidRPr="000226E6">
              <w:rPr>
                <w:rFonts w:asciiTheme="majorHAnsi" w:hAnsiTheme="majorHAnsi" w:cstheme="majorHAnsi"/>
                <w:b/>
                <w:bCs/>
              </w:rPr>
              <w:t>Druh veřejné zakázky:</w:t>
            </w:r>
          </w:p>
        </w:tc>
        <w:tc>
          <w:tcPr>
            <w:tcW w:w="5948" w:type="dxa"/>
          </w:tcPr>
          <w:p w14:paraId="3D629364" w14:textId="77777777" w:rsidR="00E3371C" w:rsidRPr="000226E6" w:rsidRDefault="00185D54">
            <w:pPr>
              <w:spacing w:line="276" w:lineRule="auto"/>
              <w:rPr>
                <w:rFonts w:asciiTheme="majorHAnsi" w:hAnsiTheme="majorHAnsi" w:cstheme="majorHAnsi"/>
              </w:rPr>
            </w:pPr>
            <w:r w:rsidRPr="000226E6">
              <w:rPr>
                <w:rFonts w:asciiTheme="majorHAnsi" w:hAnsiTheme="majorHAnsi" w:cstheme="majorHAnsi"/>
              </w:rPr>
              <w:t>dodávky</w:t>
            </w:r>
          </w:p>
        </w:tc>
      </w:tr>
    </w:tbl>
    <w:p w14:paraId="3D629366" w14:textId="77777777" w:rsidR="00E3371C" w:rsidRDefault="00E3371C">
      <w:pPr>
        <w:spacing w:line="276" w:lineRule="auto"/>
        <w:jc w:val="both"/>
      </w:pPr>
    </w:p>
    <w:p w14:paraId="3D629367" w14:textId="77777777" w:rsidR="00E3371C" w:rsidRPr="000226E6" w:rsidRDefault="00185D54">
      <w:pPr>
        <w:spacing w:line="276" w:lineRule="auto"/>
        <w:jc w:val="both"/>
        <w:rPr>
          <w:rFonts w:asciiTheme="majorHAnsi" w:hAnsiTheme="majorHAnsi" w:cstheme="majorHAnsi"/>
        </w:rPr>
      </w:pPr>
      <w:r w:rsidRPr="000226E6">
        <w:rPr>
          <w:rFonts w:asciiTheme="majorHAnsi" w:hAnsiTheme="majorHAnsi" w:cstheme="majorHAnsi"/>
        </w:rPr>
        <w:t>Tento dokument stanovuje minimální požadované parametry a funkcionality předmětu veřejné zakázky (dále jako „</w:t>
      </w:r>
      <w:r w:rsidRPr="000226E6">
        <w:rPr>
          <w:rFonts w:asciiTheme="majorHAnsi" w:hAnsiTheme="majorHAnsi" w:cstheme="majorHAnsi"/>
          <w:b/>
          <w:bCs/>
        </w:rPr>
        <w:t>předmět veřejné zakázky</w:t>
      </w:r>
      <w:r w:rsidRPr="000226E6">
        <w:rPr>
          <w:rFonts w:asciiTheme="majorHAnsi" w:hAnsiTheme="majorHAnsi" w:cstheme="majorHAnsi"/>
        </w:rPr>
        <w:t>“ nebo „</w:t>
      </w:r>
      <w:r w:rsidRPr="000226E6">
        <w:rPr>
          <w:rFonts w:asciiTheme="majorHAnsi" w:hAnsiTheme="majorHAnsi" w:cstheme="majorHAnsi"/>
          <w:b/>
          <w:bCs/>
        </w:rPr>
        <w:t>zařízení</w:t>
      </w:r>
      <w:r w:rsidRPr="000226E6">
        <w:rPr>
          <w:rFonts w:asciiTheme="majorHAnsi" w:hAnsiTheme="majorHAnsi" w:cstheme="majorHAnsi"/>
        </w:rPr>
        <w:t>“). V případě nejasností ohledně splnění určitého parametru může zadavatel po účastníkovi v rámci objasnění nabídky ve smyslu § 46 odst. 1 ZZVZ požadovat předložení produktových listů vyhotovených výrobcem nabízených zařízení (datasheets) nebo vzorků či modelů zařízení.</w:t>
      </w:r>
    </w:p>
    <w:p w14:paraId="3D629368" w14:textId="77777777" w:rsidR="00E3371C" w:rsidRPr="000226E6" w:rsidRDefault="00185D54">
      <w:pPr>
        <w:spacing w:line="276" w:lineRule="auto"/>
        <w:jc w:val="both"/>
        <w:rPr>
          <w:rFonts w:asciiTheme="majorHAnsi" w:hAnsiTheme="majorHAnsi" w:cstheme="majorHAnsi"/>
        </w:rPr>
      </w:pPr>
      <w:r w:rsidRPr="000226E6">
        <w:rPr>
          <w:rFonts w:asciiTheme="majorHAnsi" w:hAnsiTheme="majorHAnsi" w:cstheme="majorHAnsi"/>
        </w:rPr>
        <w:t xml:space="preserve">Zadavatelem vymezené kapacitní, kvalitativní a technické parametry a požadavky na předmět veřejné zakázky stejně jako hodnoty uvedené u těchto parametrů jsou stanoveny jako </w:t>
      </w:r>
      <w:r w:rsidRPr="000226E6">
        <w:rPr>
          <w:rFonts w:asciiTheme="majorHAnsi" w:hAnsiTheme="majorHAnsi" w:cstheme="majorHAnsi"/>
          <w:b/>
          <w:bCs/>
        </w:rPr>
        <w:t>minimální přípustné</w:t>
      </w:r>
      <w:r w:rsidRPr="000226E6">
        <w:rPr>
          <w:rFonts w:asciiTheme="majorHAnsi" w:hAnsiTheme="majorHAnsi" w:cstheme="majorHAnsi"/>
        </w:rPr>
        <w:t xml:space="preserve">. Účastníci proto mohou nabídnout zařízení, která budou disponovat lepšími parametry a vlastnostmi u funkcionalit zadavatelem požadovaných. </w:t>
      </w:r>
    </w:p>
    <w:p w14:paraId="3D629369" w14:textId="77777777" w:rsidR="00E3371C" w:rsidRPr="000226E6" w:rsidRDefault="00185D54">
      <w:pPr>
        <w:spacing w:line="276" w:lineRule="auto"/>
        <w:jc w:val="both"/>
        <w:rPr>
          <w:rFonts w:asciiTheme="majorHAnsi" w:hAnsiTheme="majorHAnsi" w:cstheme="majorHAnsi"/>
        </w:rPr>
      </w:pPr>
      <w:r w:rsidRPr="000226E6">
        <w:rPr>
          <w:rFonts w:asciiTheme="majorHAnsi" w:hAnsiTheme="majorHAnsi" w:cstheme="majorHAnsi"/>
        </w:rPr>
        <w:t xml:space="preserve">Pro to, aby nabídka mohla být posuzována a dále hodnocena, musí účastník splnit </w:t>
      </w:r>
      <w:r w:rsidRPr="000226E6">
        <w:rPr>
          <w:rFonts w:asciiTheme="majorHAnsi" w:hAnsiTheme="majorHAnsi" w:cstheme="majorHAnsi"/>
          <w:b/>
          <w:bCs/>
          <w:u w:val="single"/>
        </w:rPr>
        <w:t>všechny</w:t>
      </w:r>
      <w:r w:rsidRPr="000226E6">
        <w:rPr>
          <w:rFonts w:asciiTheme="majorHAnsi" w:hAnsiTheme="majorHAnsi" w:cstheme="majorHAnsi"/>
        </w:rPr>
        <w:t xml:space="preserve"> požadavky zadavatele.</w:t>
      </w:r>
    </w:p>
    <w:p w14:paraId="3D62936A" w14:textId="77777777" w:rsidR="00E3371C" w:rsidRPr="000226E6" w:rsidRDefault="00185D54">
      <w:pPr>
        <w:spacing w:line="276" w:lineRule="auto"/>
        <w:jc w:val="both"/>
        <w:rPr>
          <w:rFonts w:asciiTheme="majorHAnsi" w:hAnsiTheme="majorHAnsi" w:cstheme="majorHAnsi"/>
          <w:b/>
          <w:bCs/>
          <w:u w:val="single"/>
        </w:rPr>
      </w:pPr>
      <w:r w:rsidRPr="000226E6">
        <w:rPr>
          <w:rFonts w:asciiTheme="majorHAnsi" w:hAnsiTheme="majorHAnsi" w:cstheme="majorHAnsi"/>
          <w:b/>
          <w:bCs/>
          <w:u w:val="single"/>
        </w:rPr>
        <w:t>Požadavky zadavatele:</w:t>
      </w:r>
    </w:p>
    <w:p w14:paraId="3D62936B" w14:textId="77777777" w:rsidR="00E3371C" w:rsidRPr="000226E6" w:rsidRDefault="00185D54">
      <w:pPr>
        <w:numPr>
          <w:ilvl w:val="0"/>
          <w:numId w:val="1"/>
        </w:numPr>
        <w:spacing w:after="0" w:line="276" w:lineRule="auto"/>
        <w:jc w:val="both"/>
        <w:rPr>
          <w:rFonts w:asciiTheme="majorHAnsi" w:hAnsiTheme="majorHAnsi" w:cstheme="majorHAnsi"/>
        </w:rPr>
      </w:pPr>
      <w:r w:rsidRPr="000226E6">
        <w:rPr>
          <w:rFonts w:asciiTheme="majorHAnsi" w:hAnsiTheme="majorHAnsi" w:cstheme="majorHAnsi"/>
        </w:rPr>
        <w:t xml:space="preserve">Dodané řešení musí být </w:t>
      </w:r>
      <w:proofErr w:type="spellStart"/>
      <w:r w:rsidRPr="000226E6">
        <w:rPr>
          <w:rFonts w:asciiTheme="majorHAnsi" w:hAnsiTheme="majorHAnsi" w:cstheme="majorHAnsi"/>
        </w:rPr>
        <w:t>cube-based</w:t>
      </w:r>
      <w:proofErr w:type="spellEnd"/>
      <w:r w:rsidRPr="000226E6">
        <w:rPr>
          <w:rFonts w:asciiTheme="majorHAnsi" w:hAnsiTheme="majorHAnsi" w:cstheme="majorHAnsi"/>
        </w:rPr>
        <w:t xml:space="preserve"> </w:t>
      </w:r>
      <w:proofErr w:type="spellStart"/>
      <w:r w:rsidRPr="000226E6">
        <w:rPr>
          <w:rFonts w:asciiTheme="majorHAnsi" w:hAnsiTheme="majorHAnsi" w:cstheme="majorHAnsi"/>
        </w:rPr>
        <w:t>storage</w:t>
      </w:r>
      <w:proofErr w:type="spellEnd"/>
      <w:r w:rsidRPr="000226E6">
        <w:rPr>
          <w:rFonts w:asciiTheme="majorHAnsi" w:hAnsiTheme="majorHAnsi" w:cstheme="majorHAnsi"/>
        </w:rPr>
        <w:t xml:space="preserve"> ASRS s hustým 3D uložením skladových </w:t>
      </w:r>
      <w:proofErr w:type="spellStart"/>
      <w:r w:rsidRPr="000226E6">
        <w:rPr>
          <w:rFonts w:asciiTheme="majorHAnsi" w:hAnsiTheme="majorHAnsi" w:cstheme="majorHAnsi"/>
        </w:rPr>
        <w:t>binů</w:t>
      </w:r>
      <w:proofErr w:type="spellEnd"/>
      <w:r w:rsidRPr="000226E6">
        <w:rPr>
          <w:rFonts w:asciiTheme="majorHAnsi" w:hAnsiTheme="majorHAnsi" w:cstheme="majorHAnsi"/>
        </w:rPr>
        <w:t xml:space="preserve"> v uzavřené kubické mřížce (</w:t>
      </w:r>
      <w:proofErr w:type="spellStart"/>
      <w:r w:rsidRPr="000226E6">
        <w:rPr>
          <w:rFonts w:asciiTheme="majorHAnsi" w:hAnsiTheme="majorHAnsi" w:cstheme="majorHAnsi"/>
        </w:rPr>
        <w:t>grid</w:t>
      </w:r>
      <w:proofErr w:type="spellEnd"/>
      <w:r w:rsidRPr="000226E6">
        <w:rPr>
          <w:rFonts w:asciiTheme="majorHAnsi" w:hAnsiTheme="majorHAnsi" w:cstheme="majorHAnsi"/>
        </w:rPr>
        <w:t>), která nemá žádné mezi-uličky ani horizontální průjezdy uvnitř zásobníku.</w:t>
      </w:r>
    </w:p>
    <w:p w14:paraId="3D62936C" w14:textId="77777777" w:rsidR="00E3371C" w:rsidRPr="000226E6" w:rsidRDefault="00185D54">
      <w:pPr>
        <w:numPr>
          <w:ilvl w:val="0"/>
          <w:numId w:val="1"/>
        </w:numPr>
        <w:spacing w:after="0" w:line="276" w:lineRule="auto"/>
        <w:jc w:val="both"/>
        <w:rPr>
          <w:rFonts w:asciiTheme="majorHAnsi" w:hAnsiTheme="majorHAnsi" w:cstheme="majorHAnsi"/>
        </w:rPr>
      </w:pPr>
      <w:r w:rsidRPr="000226E6">
        <w:rPr>
          <w:rFonts w:asciiTheme="majorHAnsi" w:hAnsiTheme="majorHAnsi" w:cstheme="majorHAnsi"/>
        </w:rPr>
        <w:t>Skladové jednotky musí být ukládány v mnohovrstevném “</w:t>
      </w:r>
      <w:proofErr w:type="spellStart"/>
      <w:r w:rsidRPr="000226E6">
        <w:rPr>
          <w:rFonts w:asciiTheme="majorHAnsi" w:hAnsiTheme="majorHAnsi" w:cstheme="majorHAnsi"/>
        </w:rPr>
        <w:t>heap</w:t>
      </w:r>
      <w:proofErr w:type="spellEnd"/>
      <w:r w:rsidRPr="000226E6">
        <w:rPr>
          <w:rFonts w:asciiTheme="majorHAnsi" w:hAnsiTheme="majorHAnsi" w:cstheme="majorHAnsi"/>
        </w:rPr>
        <w:t xml:space="preserve"> </w:t>
      </w:r>
      <w:proofErr w:type="spellStart"/>
      <w:r w:rsidRPr="000226E6">
        <w:rPr>
          <w:rFonts w:asciiTheme="majorHAnsi" w:hAnsiTheme="majorHAnsi" w:cstheme="majorHAnsi"/>
        </w:rPr>
        <w:t>storage</w:t>
      </w:r>
      <w:proofErr w:type="spellEnd"/>
      <w:r w:rsidRPr="000226E6">
        <w:rPr>
          <w:rFonts w:asciiTheme="majorHAnsi" w:hAnsiTheme="majorHAnsi" w:cstheme="majorHAnsi"/>
        </w:rPr>
        <w:t xml:space="preserve">” uspořádání, kde jsou </w:t>
      </w:r>
      <w:proofErr w:type="spellStart"/>
      <w:r w:rsidRPr="000226E6">
        <w:rPr>
          <w:rFonts w:asciiTheme="majorHAnsi" w:hAnsiTheme="majorHAnsi" w:cstheme="majorHAnsi"/>
        </w:rPr>
        <w:t>biny</w:t>
      </w:r>
      <w:proofErr w:type="spellEnd"/>
      <w:r w:rsidRPr="000226E6">
        <w:rPr>
          <w:rFonts w:asciiTheme="majorHAnsi" w:hAnsiTheme="majorHAnsi" w:cstheme="majorHAnsi"/>
        </w:rPr>
        <w:t xml:space="preserve"> stohovány vertikálně nad sebou v rámci </w:t>
      </w:r>
      <w:proofErr w:type="spellStart"/>
      <w:r w:rsidRPr="000226E6">
        <w:rPr>
          <w:rFonts w:asciiTheme="majorHAnsi" w:hAnsiTheme="majorHAnsi" w:cstheme="majorHAnsi"/>
        </w:rPr>
        <w:t>gridu</w:t>
      </w:r>
      <w:proofErr w:type="spellEnd"/>
      <w:r w:rsidRPr="000226E6">
        <w:rPr>
          <w:rFonts w:asciiTheme="majorHAnsi" w:hAnsiTheme="majorHAnsi" w:cstheme="majorHAnsi"/>
        </w:rPr>
        <w:t>.</w:t>
      </w:r>
    </w:p>
    <w:p w14:paraId="3D62936D" w14:textId="77777777" w:rsidR="00E3371C" w:rsidRPr="000226E6" w:rsidRDefault="00185D54">
      <w:pPr>
        <w:numPr>
          <w:ilvl w:val="0"/>
          <w:numId w:val="1"/>
        </w:numPr>
        <w:spacing w:after="0" w:line="276" w:lineRule="auto"/>
        <w:jc w:val="both"/>
        <w:rPr>
          <w:rFonts w:asciiTheme="majorHAnsi" w:hAnsiTheme="majorHAnsi" w:cstheme="majorHAnsi"/>
        </w:rPr>
      </w:pPr>
      <w:r w:rsidRPr="000226E6">
        <w:rPr>
          <w:rFonts w:asciiTheme="majorHAnsi" w:hAnsiTheme="majorHAnsi" w:cstheme="majorHAnsi"/>
        </w:rPr>
        <w:t>Všechny skladové pozice musí být dynamicky měnitelné, bez pevné adresace nebo regálových slotů.</w:t>
      </w:r>
    </w:p>
    <w:p w14:paraId="3D62936E" w14:textId="77777777" w:rsidR="00E3371C" w:rsidRPr="000226E6" w:rsidRDefault="00185D54">
      <w:pPr>
        <w:numPr>
          <w:ilvl w:val="0"/>
          <w:numId w:val="1"/>
        </w:numPr>
        <w:spacing w:after="0" w:line="276" w:lineRule="auto"/>
        <w:jc w:val="both"/>
        <w:rPr>
          <w:rFonts w:asciiTheme="majorHAnsi" w:hAnsiTheme="majorHAnsi" w:cstheme="majorHAnsi"/>
        </w:rPr>
      </w:pPr>
      <w:r w:rsidRPr="000226E6">
        <w:rPr>
          <w:rFonts w:asciiTheme="majorHAnsi" w:hAnsiTheme="majorHAnsi" w:cstheme="majorHAnsi"/>
        </w:rPr>
        <w:t xml:space="preserve">Manipulace skladovými </w:t>
      </w:r>
      <w:proofErr w:type="spellStart"/>
      <w:r w:rsidRPr="000226E6">
        <w:rPr>
          <w:rFonts w:asciiTheme="majorHAnsi" w:hAnsiTheme="majorHAnsi" w:cstheme="majorHAnsi"/>
        </w:rPr>
        <w:t>tote</w:t>
      </w:r>
      <w:proofErr w:type="spellEnd"/>
      <w:r w:rsidRPr="000226E6">
        <w:rPr>
          <w:rFonts w:asciiTheme="majorHAnsi" w:hAnsiTheme="majorHAnsi" w:cstheme="majorHAnsi"/>
        </w:rPr>
        <w:t>/</w:t>
      </w:r>
      <w:proofErr w:type="spellStart"/>
      <w:r w:rsidRPr="000226E6">
        <w:rPr>
          <w:rFonts w:asciiTheme="majorHAnsi" w:hAnsiTheme="majorHAnsi" w:cstheme="majorHAnsi"/>
        </w:rPr>
        <w:t>biny</w:t>
      </w:r>
      <w:proofErr w:type="spellEnd"/>
      <w:r w:rsidRPr="000226E6">
        <w:rPr>
          <w:rFonts w:asciiTheme="majorHAnsi" w:hAnsiTheme="majorHAnsi" w:cstheme="majorHAnsi"/>
        </w:rPr>
        <w:t xml:space="preserve"> musí být prováděna výhradně robotickými jednotkami pohybujícími se po horním povrchu </w:t>
      </w:r>
      <w:proofErr w:type="spellStart"/>
      <w:r w:rsidRPr="000226E6">
        <w:rPr>
          <w:rFonts w:asciiTheme="majorHAnsi" w:hAnsiTheme="majorHAnsi" w:cstheme="majorHAnsi"/>
        </w:rPr>
        <w:t>gridu</w:t>
      </w:r>
      <w:proofErr w:type="spellEnd"/>
      <w:r w:rsidRPr="000226E6">
        <w:rPr>
          <w:rFonts w:asciiTheme="majorHAnsi" w:hAnsiTheme="majorHAnsi" w:cstheme="majorHAnsi"/>
        </w:rPr>
        <w:t xml:space="preserve"> (</w:t>
      </w:r>
      <w:proofErr w:type="spellStart"/>
      <w:r w:rsidRPr="000226E6">
        <w:rPr>
          <w:rFonts w:asciiTheme="majorHAnsi" w:hAnsiTheme="majorHAnsi" w:cstheme="majorHAnsi"/>
        </w:rPr>
        <w:t>grid</w:t>
      </w:r>
      <w:proofErr w:type="spellEnd"/>
      <w:r w:rsidRPr="000226E6">
        <w:rPr>
          <w:rFonts w:asciiTheme="majorHAnsi" w:hAnsiTheme="majorHAnsi" w:cstheme="majorHAnsi"/>
        </w:rPr>
        <w:t xml:space="preserve"> </w:t>
      </w:r>
      <w:proofErr w:type="spellStart"/>
      <w:r w:rsidRPr="000226E6">
        <w:rPr>
          <w:rFonts w:asciiTheme="majorHAnsi" w:hAnsiTheme="majorHAnsi" w:cstheme="majorHAnsi"/>
        </w:rPr>
        <w:t>rail</w:t>
      </w:r>
      <w:proofErr w:type="spellEnd"/>
      <w:r w:rsidRPr="000226E6">
        <w:rPr>
          <w:rFonts w:asciiTheme="majorHAnsi" w:hAnsiTheme="majorHAnsi" w:cstheme="majorHAnsi"/>
        </w:rPr>
        <w:t xml:space="preserve"> system), nikoli mezi vrstvami nebo mezi regály.</w:t>
      </w:r>
    </w:p>
    <w:p w14:paraId="3D62936F" w14:textId="77777777" w:rsidR="00E3371C" w:rsidRPr="000226E6" w:rsidRDefault="00185D54">
      <w:pPr>
        <w:numPr>
          <w:ilvl w:val="0"/>
          <w:numId w:val="1"/>
        </w:numPr>
        <w:spacing w:after="0" w:line="276" w:lineRule="auto"/>
        <w:jc w:val="both"/>
        <w:rPr>
          <w:rFonts w:asciiTheme="majorHAnsi" w:hAnsiTheme="majorHAnsi" w:cstheme="majorHAnsi"/>
        </w:rPr>
      </w:pPr>
      <w:r w:rsidRPr="000226E6">
        <w:rPr>
          <w:rFonts w:asciiTheme="majorHAnsi" w:hAnsiTheme="majorHAnsi" w:cstheme="majorHAnsi"/>
        </w:rPr>
        <w:t xml:space="preserve">Roboti musí jezdit po povrchové části </w:t>
      </w:r>
      <w:proofErr w:type="spellStart"/>
      <w:r w:rsidRPr="000226E6">
        <w:rPr>
          <w:rFonts w:asciiTheme="majorHAnsi" w:hAnsiTheme="majorHAnsi" w:cstheme="majorHAnsi"/>
        </w:rPr>
        <w:t>gridu</w:t>
      </w:r>
      <w:proofErr w:type="spellEnd"/>
      <w:r w:rsidRPr="000226E6">
        <w:rPr>
          <w:rFonts w:asciiTheme="majorHAnsi" w:hAnsiTheme="majorHAnsi" w:cstheme="majorHAnsi"/>
        </w:rPr>
        <w:t xml:space="preserve"> na 2 osách (X/Y) a vyzvedávat </w:t>
      </w:r>
      <w:proofErr w:type="spellStart"/>
      <w:r w:rsidRPr="000226E6">
        <w:rPr>
          <w:rFonts w:asciiTheme="majorHAnsi" w:hAnsiTheme="majorHAnsi" w:cstheme="majorHAnsi"/>
        </w:rPr>
        <w:t>biny</w:t>
      </w:r>
      <w:proofErr w:type="spellEnd"/>
      <w:r w:rsidRPr="000226E6">
        <w:rPr>
          <w:rFonts w:asciiTheme="majorHAnsi" w:hAnsiTheme="majorHAnsi" w:cstheme="majorHAnsi"/>
        </w:rPr>
        <w:t xml:space="preserve"> vertikálním zdvihem směrem dolů.</w:t>
      </w:r>
    </w:p>
    <w:p w14:paraId="3D629370" w14:textId="77777777" w:rsidR="00E3371C" w:rsidRPr="000226E6" w:rsidRDefault="00185D54">
      <w:pPr>
        <w:numPr>
          <w:ilvl w:val="0"/>
          <w:numId w:val="1"/>
        </w:numPr>
        <w:spacing w:after="0" w:line="276" w:lineRule="auto"/>
        <w:jc w:val="both"/>
        <w:rPr>
          <w:rFonts w:asciiTheme="majorHAnsi" w:hAnsiTheme="majorHAnsi" w:cstheme="majorHAnsi"/>
        </w:rPr>
      </w:pPr>
      <w:r w:rsidRPr="000226E6">
        <w:rPr>
          <w:rFonts w:asciiTheme="majorHAnsi" w:hAnsiTheme="majorHAnsi" w:cstheme="majorHAnsi"/>
        </w:rPr>
        <w:t xml:space="preserve">Systém musí zajišťovat, že skladové </w:t>
      </w:r>
      <w:proofErr w:type="spellStart"/>
      <w:r w:rsidRPr="000226E6">
        <w:rPr>
          <w:rFonts w:asciiTheme="majorHAnsi" w:hAnsiTheme="majorHAnsi" w:cstheme="majorHAnsi"/>
        </w:rPr>
        <w:t>biny</w:t>
      </w:r>
      <w:proofErr w:type="spellEnd"/>
      <w:r w:rsidRPr="000226E6">
        <w:rPr>
          <w:rFonts w:asciiTheme="majorHAnsi" w:hAnsiTheme="majorHAnsi" w:cstheme="majorHAnsi"/>
        </w:rPr>
        <w:t xml:space="preserve">  jsou dopravovány do </w:t>
      </w:r>
      <w:proofErr w:type="spellStart"/>
      <w:r w:rsidRPr="000226E6">
        <w:rPr>
          <w:rFonts w:asciiTheme="majorHAnsi" w:hAnsiTheme="majorHAnsi" w:cstheme="majorHAnsi"/>
        </w:rPr>
        <w:t>pickovacích</w:t>
      </w:r>
      <w:proofErr w:type="spellEnd"/>
      <w:r w:rsidRPr="000226E6">
        <w:rPr>
          <w:rFonts w:asciiTheme="majorHAnsi" w:hAnsiTheme="majorHAnsi" w:cstheme="majorHAnsi"/>
        </w:rPr>
        <w:t xml:space="preserve"> portů výhradně jejich vertikálním spuštěním přímo v konstrukci portu.</w:t>
      </w:r>
    </w:p>
    <w:p w14:paraId="3D629371" w14:textId="77777777" w:rsidR="00E3371C" w:rsidRPr="000226E6" w:rsidRDefault="00185D54">
      <w:pPr>
        <w:numPr>
          <w:ilvl w:val="0"/>
          <w:numId w:val="1"/>
        </w:numPr>
        <w:spacing w:after="0" w:line="276" w:lineRule="auto"/>
        <w:jc w:val="both"/>
        <w:rPr>
          <w:rFonts w:asciiTheme="majorHAnsi" w:hAnsiTheme="majorHAnsi" w:cstheme="majorHAnsi"/>
        </w:rPr>
      </w:pPr>
      <w:r w:rsidRPr="000226E6">
        <w:rPr>
          <w:rFonts w:asciiTheme="majorHAnsi" w:hAnsiTheme="majorHAnsi" w:cstheme="majorHAnsi"/>
        </w:rPr>
        <w:t xml:space="preserve">Systém musí umožňovat přístup k libovolnému </w:t>
      </w:r>
      <w:proofErr w:type="spellStart"/>
      <w:r w:rsidRPr="000226E6">
        <w:rPr>
          <w:rFonts w:asciiTheme="majorHAnsi" w:hAnsiTheme="majorHAnsi" w:cstheme="majorHAnsi"/>
        </w:rPr>
        <w:t>binu</w:t>
      </w:r>
      <w:proofErr w:type="spellEnd"/>
      <w:r w:rsidRPr="000226E6">
        <w:rPr>
          <w:rFonts w:asciiTheme="majorHAnsi" w:hAnsiTheme="majorHAnsi" w:cstheme="majorHAnsi"/>
        </w:rPr>
        <w:t xml:space="preserve"> v celém </w:t>
      </w:r>
      <w:proofErr w:type="spellStart"/>
      <w:r w:rsidRPr="000226E6">
        <w:rPr>
          <w:rFonts w:asciiTheme="majorHAnsi" w:hAnsiTheme="majorHAnsi" w:cstheme="majorHAnsi"/>
        </w:rPr>
        <w:t>gridu</w:t>
      </w:r>
      <w:proofErr w:type="spellEnd"/>
      <w:r w:rsidRPr="000226E6">
        <w:rPr>
          <w:rFonts w:asciiTheme="majorHAnsi" w:hAnsiTheme="majorHAnsi" w:cstheme="majorHAnsi"/>
        </w:rPr>
        <w:t xml:space="preserve"> výhradně vertikální extrakcí shora.</w:t>
      </w:r>
    </w:p>
    <w:p w14:paraId="3D629372" w14:textId="77777777" w:rsidR="00E3371C" w:rsidRPr="000226E6" w:rsidRDefault="00185D54">
      <w:pPr>
        <w:numPr>
          <w:ilvl w:val="0"/>
          <w:numId w:val="1"/>
        </w:numPr>
        <w:spacing w:after="0" w:line="276" w:lineRule="auto"/>
        <w:jc w:val="both"/>
        <w:rPr>
          <w:rFonts w:asciiTheme="majorHAnsi" w:hAnsiTheme="majorHAnsi" w:cstheme="majorHAnsi"/>
        </w:rPr>
      </w:pPr>
      <w:r w:rsidRPr="000226E6">
        <w:rPr>
          <w:rFonts w:asciiTheme="majorHAnsi" w:hAnsiTheme="majorHAnsi" w:cstheme="majorHAnsi"/>
        </w:rPr>
        <w:t xml:space="preserve">Nesmí být použity žádné laterální mechanismy nebo roboty pohybující se uvnitř </w:t>
      </w:r>
      <w:proofErr w:type="spellStart"/>
      <w:r w:rsidRPr="000226E6">
        <w:rPr>
          <w:rFonts w:asciiTheme="majorHAnsi" w:hAnsiTheme="majorHAnsi" w:cstheme="majorHAnsi"/>
        </w:rPr>
        <w:t>gridu</w:t>
      </w:r>
      <w:proofErr w:type="spellEnd"/>
      <w:r w:rsidRPr="000226E6">
        <w:rPr>
          <w:rFonts w:asciiTheme="majorHAnsi" w:hAnsiTheme="majorHAnsi" w:cstheme="majorHAnsi"/>
        </w:rPr>
        <w:t>.</w:t>
      </w:r>
    </w:p>
    <w:p w14:paraId="3D629373" w14:textId="77777777" w:rsidR="00E3371C" w:rsidRPr="000226E6" w:rsidRDefault="00185D54">
      <w:pPr>
        <w:numPr>
          <w:ilvl w:val="0"/>
          <w:numId w:val="1"/>
        </w:numPr>
        <w:spacing w:after="0" w:line="276" w:lineRule="auto"/>
        <w:jc w:val="both"/>
        <w:rPr>
          <w:rFonts w:asciiTheme="majorHAnsi" w:hAnsiTheme="majorHAnsi" w:cstheme="majorHAnsi"/>
        </w:rPr>
      </w:pPr>
      <w:r w:rsidRPr="000226E6">
        <w:rPr>
          <w:rFonts w:asciiTheme="majorHAnsi" w:hAnsiTheme="majorHAnsi" w:cstheme="majorHAnsi"/>
        </w:rPr>
        <w:lastRenderedPageBreak/>
        <w:t xml:space="preserve">Manipulace s </w:t>
      </w:r>
      <w:proofErr w:type="spellStart"/>
      <w:r w:rsidRPr="000226E6">
        <w:rPr>
          <w:rFonts w:asciiTheme="majorHAnsi" w:hAnsiTheme="majorHAnsi" w:cstheme="majorHAnsi"/>
        </w:rPr>
        <w:t>biny</w:t>
      </w:r>
      <w:proofErr w:type="spellEnd"/>
      <w:r w:rsidRPr="000226E6">
        <w:rPr>
          <w:rFonts w:asciiTheme="majorHAnsi" w:hAnsiTheme="majorHAnsi" w:cstheme="majorHAnsi"/>
        </w:rPr>
        <w:t xml:space="preserve"> musí být možná z jakékoliv pozice v </w:t>
      </w:r>
      <w:proofErr w:type="spellStart"/>
      <w:r w:rsidRPr="000226E6">
        <w:rPr>
          <w:rFonts w:asciiTheme="majorHAnsi" w:hAnsiTheme="majorHAnsi" w:cstheme="majorHAnsi"/>
        </w:rPr>
        <w:t>gridu</w:t>
      </w:r>
      <w:proofErr w:type="spellEnd"/>
      <w:r w:rsidRPr="000226E6">
        <w:rPr>
          <w:rFonts w:asciiTheme="majorHAnsi" w:hAnsiTheme="majorHAnsi" w:cstheme="majorHAnsi"/>
        </w:rPr>
        <w:t>, nikoli jen v definovaných koridorech nebo slotech.</w:t>
      </w:r>
    </w:p>
    <w:p w14:paraId="3D629374" w14:textId="77777777" w:rsidR="00E3371C" w:rsidRPr="000226E6" w:rsidRDefault="00185D54">
      <w:pPr>
        <w:numPr>
          <w:ilvl w:val="0"/>
          <w:numId w:val="1"/>
        </w:numPr>
        <w:spacing w:after="0" w:line="276" w:lineRule="auto"/>
        <w:jc w:val="both"/>
        <w:rPr>
          <w:rFonts w:asciiTheme="majorHAnsi" w:hAnsiTheme="majorHAnsi" w:cstheme="majorHAnsi"/>
        </w:rPr>
      </w:pPr>
      <w:r w:rsidRPr="000226E6">
        <w:rPr>
          <w:rFonts w:asciiTheme="majorHAnsi" w:hAnsiTheme="majorHAnsi" w:cstheme="majorHAnsi"/>
        </w:rPr>
        <w:t xml:space="preserve">Přístupové porty musí být přímo připojené ke </w:t>
      </w:r>
      <w:proofErr w:type="spellStart"/>
      <w:r w:rsidRPr="000226E6">
        <w:rPr>
          <w:rFonts w:asciiTheme="majorHAnsi" w:hAnsiTheme="majorHAnsi" w:cstheme="majorHAnsi"/>
        </w:rPr>
        <w:t>gridu</w:t>
      </w:r>
      <w:proofErr w:type="spellEnd"/>
      <w:r w:rsidRPr="000226E6">
        <w:rPr>
          <w:rFonts w:asciiTheme="majorHAnsi" w:hAnsiTheme="majorHAnsi" w:cstheme="majorHAnsi"/>
        </w:rPr>
        <w:t xml:space="preserve"> a zasahovat do jeho obvodové části.</w:t>
      </w:r>
    </w:p>
    <w:p w14:paraId="3D629375" w14:textId="77777777" w:rsidR="00E3371C" w:rsidRPr="000226E6" w:rsidRDefault="00185D54">
      <w:pPr>
        <w:numPr>
          <w:ilvl w:val="0"/>
          <w:numId w:val="1"/>
        </w:numPr>
        <w:spacing w:after="0" w:line="276" w:lineRule="auto"/>
        <w:jc w:val="both"/>
        <w:rPr>
          <w:rFonts w:asciiTheme="majorHAnsi" w:hAnsiTheme="majorHAnsi" w:cstheme="majorHAnsi"/>
        </w:rPr>
      </w:pPr>
      <w:r w:rsidRPr="000226E6">
        <w:rPr>
          <w:rFonts w:asciiTheme="majorHAnsi" w:hAnsiTheme="majorHAnsi" w:cstheme="majorHAnsi"/>
        </w:rPr>
        <w:t xml:space="preserve">Systém musí být dimenzován na zpracování 29 000 </w:t>
      </w:r>
      <w:proofErr w:type="spellStart"/>
      <w:r w:rsidRPr="000226E6">
        <w:rPr>
          <w:rFonts w:asciiTheme="majorHAnsi" w:hAnsiTheme="majorHAnsi" w:cstheme="majorHAnsi"/>
        </w:rPr>
        <w:t>orderlines</w:t>
      </w:r>
      <w:proofErr w:type="spellEnd"/>
      <w:r w:rsidRPr="000226E6">
        <w:rPr>
          <w:rFonts w:asciiTheme="majorHAnsi" w:hAnsiTheme="majorHAnsi" w:cstheme="majorHAnsi"/>
        </w:rPr>
        <w:t xml:space="preserve"> denně v režimu standardního provozu.</w:t>
      </w:r>
    </w:p>
    <w:p w14:paraId="3D629376" w14:textId="77777777" w:rsidR="00E3371C" w:rsidRPr="000226E6" w:rsidRDefault="00185D54">
      <w:pPr>
        <w:numPr>
          <w:ilvl w:val="0"/>
          <w:numId w:val="1"/>
        </w:numPr>
        <w:spacing w:after="0" w:line="276" w:lineRule="auto"/>
        <w:jc w:val="both"/>
        <w:rPr>
          <w:rFonts w:asciiTheme="majorHAnsi" w:hAnsiTheme="majorHAnsi" w:cstheme="majorHAnsi"/>
        </w:rPr>
      </w:pPr>
      <w:r w:rsidRPr="000226E6">
        <w:rPr>
          <w:rFonts w:asciiTheme="majorHAnsi" w:hAnsiTheme="majorHAnsi" w:cstheme="majorHAnsi"/>
        </w:rPr>
        <w:t xml:space="preserve">Konstrukce </w:t>
      </w:r>
      <w:proofErr w:type="spellStart"/>
      <w:r w:rsidRPr="000226E6">
        <w:rPr>
          <w:rFonts w:asciiTheme="majorHAnsi" w:hAnsiTheme="majorHAnsi" w:cstheme="majorHAnsi"/>
        </w:rPr>
        <w:t>gridu</w:t>
      </w:r>
      <w:proofErr w:type="spellEnd"/>
      <w:r w:rsidRPr="000226E6">
        <w:rPr>
          <w:rFonts w:asciiTheme="majorHAnsi" w:hAnsiTheme="majorHAnsi" w:cstheme="majorHAnsi"/>
        </w:rPr>
        <w:t xml:space="preserve"> musí být dodána v přesně rozměrech 38x65 m, 12 vrstev, s uvedením nosnosti, statických parametrů a specifikací použitých hliníkových profilů. </w:t>
      </w:r>
      <w:proofErr w:type="spellStart"/>
      <w:r w:rsidRPr="000226E6">
        <w:rPr>
          <w:rFonts w:asciiTheme="majorHAnsi" w:hAnsiTheme="majorHAnsi" w:cstheme="majorHAnsi"/>
        </w:rPr>
        <w:t>Grid</w:t>
      </w:r>
      <w:proofErr w:type="spellEnd"/>
      <w:r w:rsidRPr="000226E6">
        <w:rPr>
          <w:rFonts w:asciiTheme="majorHAnsi" w:hAnsiTheme="majorHAnsi" w:cstheme="majorHAnsi"/>
        </w:rPr>
        <w:t xml:space="preserve"> musí být navržen tak, aby umožňoval budoucí rozšíření.</w:t>
      </w:r>
    </w:p>
    <w:p w14:paraId="3D629377" w14:textId="48BA933B" w:rsidR="00E3371C" w:rsidRPr="000226E6" w:rsidRDefault="00185D54">
      <w:pPr>
        <w:numPr>
          <w:ilvl w:val="0"/>
          <w:numId w:val="1"/>
        </w:numPr>
        <w:spacing w:after="0" w:line="276" w:lineRule="auto"/>
        <w:jc w:val="both"/>
        <w:rPr>
          <w:rFonts w:asciiTheme="majorHAnsi" w:hAnsiTheme="majorHAnsi" w:cstheme="majorHAnsi"/>
        </w:rPr>
      </w:pPr>
      <w:r w:rsidRPr="000226E6">
        <w:rPr>
          <w:rFonts w:asciiTheme="majorHAnsi" w:hAnsiTheme="majorHAnsi" w:cstheme="majorHAnsi"/>
        </w:rPr>
        <w:t>Součástí dodávky musí být 39 robotických jednotek.</w:t>
      </w:r>
    </w:p>
    <w:p w14:paraId="3D629378" w14:textId="77777777" w:rsidR="00E3371C" w:rsidRPr="000226E6" w:rsidRDefault="00185D54">
      <w:pPr>
        <w:numPr>
          <w:ilvl w:val="0"/>
          <w:numId w:val="1"/>
        </w:numPr>
        <w:spacing w:after="0" w:line="276" w:lineRule="auto"/>
        <w:jc w:val="both"/>
        <w:rPr>
          <w:rFonts w:asciiTheme="majorHAnsi" w:hAnsiTheme="majorHAnsi" w:cstheme="majorHAnsi"/>
        </w:rPr>
      </w:pPr>
      <w:r w:rsidRPr="000226E6">
        <w:rPr>
          <w:rFonts w:asciiTheme="majorHAnsi" w:hAnsiTheme="majorHAnsi" w:cstheme="majorHAnsi"/>
        </w:rPr>
        <w:t xml:space="preserve">Robot musí být schopen zvládnout manipulaci s jedním skladovým </w:t>
      </w:r>
      <w:proofErr w:type="spellStart"/>
      <w:r w:rsidRPr="000226E6">
        <w:rPr>
          <w:rFonts w:asciiTheme="majorHAnsi" w:hAnsiTheme="majorHAnsi" w:cstheme="majorHAnsi"/>
        </w:rPr>
        <w:t>binem</w:t>
      </w:r>
      <w:proofErr w:type="spellEnd"/>
      <w:r w:rsidRPr="000226E6">
        <w:rPr>
          <w:rFonts w:asciiTheme="majorHAnsi" w:hAnsiTheme="majorHAnsi" w:cstheme="majorHAnsi"/>
        </w:rPr>
        <w:t xml:space="preserve"> o hmotnosti až 30 kg.</w:t>
      </w:r>
    </w:p>
    <w:p w14:paraId="3D629379" w14:textId="77777777" w:rsidR="00E3371C" w:rsidRPr="000226E6" w:rsidRDefault="00185D54">
      <w:pPr>
        <w:numPr>
          <w:ilvl w:val="0"/>
          <w:numId w:val="1"/>
        </w:numPr>
        <w:spacing w:after="0" w:line="276" w:lineRule="auto"/>
        <w:jc w:val="both"/>
        <w:rPr>
          <w:rFonts w:asciiTheme="majorHAnsi" w:hAnsiTheme="majorHAnsi" w:cstheme="majorHAnsi"/>
        </w:rPr>
      </w:pPr>
      <w:r w:rsidRPr="000226E6">
        <w:rPr>
          <w:rFonts w:asciiTheme="majorHAnsi" w:hAnsiTheme="majorHAnsi" w:cstheme="majorHAnsi"/>
        </w:rPr>
        <w:t>Roboti musí být schopen dosáhnout rychlosti až min. 3 m/s.</w:t>
      </w:r>
    </w:p>
    <w:p w14:paraId="3D62937A" w14:textId="77777777" w:rsidR="00E3371C" w:rsidRPr="000226E6" w:rsidRDefault="00185D54">
      <w:pPr>
        <w:numPr>
          <w:ilvl w:val="0"/>
          <w:numId w:val="1"/>
        </w:numPr>
        <w:spacing w:after="0" w:line="276" w:lineRule="auto"/>
        <w:jc w:val="both"/>
        <w:rPr>
          <w:rFonts w:asciiTheme="majorHAnsi" w:hAnsiTheme="majorHAnsi" w:cstheme="majorHAnsi"/>
        </w:rPr>
      </w:pPr>
      <w:r w:rsidRPr="000226E6">
        <w:rPr>
          <w:rFonts w:asciiTheme="majorHAnsi" w:hAnsiTheme="majorHAnsi" w:cstheme="majorHAnsi"/>
        </w:rPr>
        <w:t>Vertikální zdvih musí pracovat s rychlostí 1,6 m/s.</w:t>
      </w:r>
    </w:p>
    <w:p w14:paraId="3D62937B" w14:textId="77777777" w:rsidR="00E3371C" w:rsidRPr="000226E6" w:rsidRDefault="00185D54">
      <w:pPr>
        <w:numPr>
          <w:ilvl w:val="0"/>
          <w:numId w:val="1"/>
        </w:numPr>
        <w:spacing w:after="0" w:line="276" w:lineRule="auto"/>
        <w:jc w:val="both"/>
        <w:rPr>
          <w:rFonts w:asciiTheme="majorHAnsi" w:hAnsiTheme="majorHAnsi" w:cstheme="majorHAnsi"/>
        </w:rPr>
      </w:pPr>
      <w:r w:rsidRPr="000226E6">
        <w:rPr>
          <w:rFonts w:asciiTheme="majorHAnsi" w:hAnsiTheme="majorHAnsi" w:cstheme="majorHAnsi"/>
        </w:rPr>
        <w:t>Robot musí být napájen z baterie a vybaven funkcí automatického dobíjení.</w:t>
      </w:r>
    </w:p>
    <w:p w14:paraId="3D62937C" w14:textId="77777777" w:rsidR="00E3371C" w:rsidRPr="000226E6" w:rsidRDefault="00185D54">
      <w:pPr>
        <w:numPr>
          <w:ilvl w:val="0"/>
          <w:numId w:val="1"/>
        </w:numPr>
        <w:spacing w:after="0" w:line="276" w:lineRule="auto"/>
        <w:jc w:val="both"/>
        <w:rPr>
          <w:rFonts w:asciiTheme="majorHAnsi" w:hAnsiTheme="majorHAnsi" w:cstheme="majorHAnsi"/>
        </w:rPr>
      </w:pPr>
      <w:r w:rsidRPr="000226E6">
        <w:rPr>
          <w:rFonts w:asciiTheme="majorHAnsi" w:hAnsiTheme="majorHAnsi" w:cstheme="majorHAnsi"/>
        </w:rPr>
        <w:t>Robotické jednotky systému musí zajišťovat manipulaci se skladovými boxy bez nutnosti zásahu obsluhy.</w:t>
      </w:r>
    </w:p>
    <w:p w14:paraId="3D62937D" w14:textId="77777777" w:rsidR="00E3371C" w:rsidRPr="000226E6" w:rsidRDefault="00185D54">
      <w:pPr>
        <w:numPr>
          <w:ilvl w:val="0"/>
          <w:numId w:val="1"/>
        </w:numPr>
        <w:spacing w:after="0" w:line="276" w:lineRule="auto"/>
        <w:jc w:val="both"/>
        <w:rPr>
          <w:rFonts w:asciiTheme="majorHAnsi" w:hAnsiTheme="majorHAnsi" w:cstheme="majorHAnsi"/>
        </w:rPr>
      </w:pPr>
      <w:r w:rsidRPr="000226E6">
        <w:rPr>
          <w:rFonts w:asciiTheme="majorHAnsi" w:hAnsiTheme="majorHAnsi" w:cstheme="majorHAnsi"/>
        </w:rPr>
        <w:t xml:space="preserve">Nabíjení robotů musí probíhat v nabíjecích stanicích bez výměny baterií nebo přesunu robotů mimo </w:t>
      </w:r>
      <w:proofErr w:type="spellStart"/>
      <w:r w:rsidRPr="000226E6">
        <w:rPr>
          <w:rFonts w:asciiTheme="majorHAnsi" w:hAnsiTheme="majorHAnsi" w:cstheme="majorHAnsi"/>
        </w:rPr>
        <w:t>grid</w:t>
      </w:r>
      <w:proofErr w:type="spellEnd"/>
      <w:r w:rsidRPr="000226E6">
        <w:rPr>
          <w:rFonts w:asciiTheme="majorHAnsi" w:hAnsiTheme="majorHAnsi" w:cstheme="majorHAnsi"/>
        </w:rPr>
        <w:t>.</w:t>
      </w:r>
    </w:p>
    <w:p w14:paraId="3D62937E" w14:textId="6EA8C1B9" w:rsidR="00E3371C" w:rsidRPr="000226E6" w:rsidRDefault="00185D54">
      <w:pPr>
        <w:numPr>
          <w:ilvl w:val="0"/>
          <w:numId w:val="1"/>
        </w:numPr>
        <w:spacing w:after="0" w:line="276" w:lineRule="auto"/>
        <w:jc w:val="both"/>
        <w:rPr>
          <w:rFonts w:asciiTheme="majorHAnsi" w:hAnsiTheme="majorHAnsi" w:cstheme="majorHAnsi"/>
        </w:rPr>
      </w:pPr>
      <w:r w:rsidRPr="000226E6">
        <w:rPr>
          <w:rFonts w:asciiTheme="majorHAnsi" w:hAnsiTheme="majorHAnsi" w:cstheme="majorHAnsi"/>
        </w:rPr>
        <w:t xml:space="preserve">Dodavatel musí dodat 16.000 </w:t>
      </w:r>
      <w:proofErr w:type="spellStart"/>
      <w:r w:rsidRPr="000226E6">
        <w:rPr>
          <w:rFonts w:asciiTheme="majorHAnsi" w:hAnsiTheme="majorHAnsi" w:cstheme="majorHAnsi"/>
        </w:rPr>
        <w:t>binů</w:t>
      </w:r>
      <w:proofErr w:type="spellEnd"/>
      <w:r w:rsidRPr="000226E6">
        <w:rPr>
          <w:rFonts w:asciiTheme="majorHAnsi" w:hAnsiTheme="majorHAnsi" w:cstheme="majorHAnsi"/>
        </w:rPr>
        <w:t xml:space="preserve"> určených pro robotickou extrakci</w:t>
      </w:r>
      <w:r w:rsidR="00954548" w:rsidRPr="000226E6">
        <w:rPr>
          <w:rFonts w:asciiTheme="majorHAnsi" w:hAnsiTheme="majorHAnsi" w:cstheme="majorHAnsi"/>
        </w:rPr>
        <w:t>.</w:t>
      </w:r>
    </w:p>
    <w:p w14:paraId="3D629380" w14:textId="77777777" w:rsidR="00E3371C" w:rsidRPr="000226E6" w:rsidRDefault="00185D54">
      <w:pPr>
        <w:numPr>
          <w:ilvl w:val="0"/>
          <w:numId w:val="1"/>
        </w:numPr>
        <w:spacing w:after="0" w:line="276" w:lineRule="auto"/>
        <w:jc w:val="both"/>
        <w:rPr>
          <w:rFonts w:asciiTheme="majorHAnsi" w:hAnsiTheme="majorHAnsi" w:cstheme="majorHAnsi"/>
        </w:rPr>
      </w:pPr>
      <w:proofErr w:type="spellStart"/>
      <w:r w:rsidRPr="000226E6">
        <w:rPr>
          <w:rFonts w:asciiTheme="majorHAnsi" w:hAnsiTheme="majorHAnsi" w:cstheme="majorHAnsi"/>
        </w:rPr>
        <w:t>Biny</w:t>
      </w:r>
      <w:proofErr w:type="spellEnd"/>
      <w:r w:rsidRPr="000226E6">
        <w:rPr>
          <w:rFonts w:asciiTheme="majorHAnsi" w:hAnsiTheme="majorHAnsi" w:cstheme="majorHAnsi"/>
        </w:rPr>
        <w:t xml:space="preserve"> musí mít rozměry 603x403x310 mm (d x š x v), maximální nosnost 30 kg a musí být vyrobeny z HDPE plastu nebo ESD materiálu.</w:t>
      </w:r>
    </w:p>
    <w:p w14:paraId="3D629381" w14:textId="77777777" w:rsidR="00E3371C" w:rsidRPr="000226E6" w:rsidRDefault="00185D54">
      <w:pPr>
        <w:numPr>
          <w:ilvl w:val="0"/>
          <w:numId w:val="1"/>
        </w:numPr>
        <w:spacing w:after="0" w:line="276" w:lineRule="auto"/>
        <w:jc w:val="both"/>
        <w:rPr>
          <w:rFonts w:asciiTheme="majorHAnsi" w:hAnsiTheme="majorHAnsi" w:cstheme="majorHAnsi"/>
        </w:rPr>
      </w:pPr>
      <w:r w:rsidRPr="000226E6">
        <w:rPr>
          <w:rFonts w:asciiTheme="majorHAnsi" w:hAnsiTheme="majorHAnsi" w:cstheme="majorHAnsi"/>
        </w:rPr>
        <w:t>Součástí dodávky musí být také nezbytné PLC, I/O moduly, bezpečnostní relé a další prvky potřebné pro řízení HW komponent. Všechny klíčové prvky musí být napojeny na záložní napájení (UPS).</w:t>
      </w:r>
    </w:p>
    <w:p w14:paraId="3D629382" w14:textId="35638A0A" w:rsidR="00E3371C" w:rsidRPr="000226E6" w:rsidRDefault="00185D54">
      <w:pPr>
        <w:numPr>
          <w:ilvl w:val="0"/>
          <w:numId w:val="1"/>
        </w:numPr>
        <w:spacing w:after="0" w:line="276" w:lineRule="auto"/>
        <w:jc w:val="both"/>
        <w:rPr>
          <w:rFonts w:asciiTheme="majorHAnsi" w:hAnsiTheme="majorHAnsi" w:cstheme="majorHAnsi"/>
        </w:rPr>
      </w:pPr>
      <w:r w:rsidRPr="000226E6">
        <w:rPr>
          <w:rFonts w:asciiTheme="majorHAnsi" w:hAnsiTheme="majorHAnsi" w:cstheme="majorHAnsi"/>
        </w:rPr>
        <w:t>Veškeré komponenty HW části zařízení musí být připojitelné na LAN infrastrukturu zákazníka, přičemž musí být zajištěna kompatibilita se síťovou architekturou, rychlostí přenosu a VLAN segmentací.</w:t>
      </w:r>
    </w:p>
    <w:p w14:paraId="3D629383" w14:textId="77777777" w:rsidR="00E3371C" w:rsidRPr="000226E6" w:rsidRDefault="00185D54">
      <w:pPr>
        <w:numPr>
          <w:ilvl w:val="0"/>
          <w:numId w:val="1"/>
        </w:numPr>
        <w:spacing w:after="0" w:line="276" w:lineRule="auto"/>
        <w:jc w:val="both"/>
        <w:rPr>
          <w:rFonts w:asciiTheme="majorHAnsi" w:hAnsiTheme="majorHAnsi" w:cstheme="majorHAnsi"/>
        </w:rPr>
      </w:pPr>
      <w:r w:rsidRPr="000226E6">
        <w:rPr>
          <w:rFonts w:asciiTheme="majorHAnsi" w:hAnsiTheme="majorHAnsi" w:cstheme="majorHAnsi"/>
        </w:rPr>
        <w:t>Dodavatel musí zajistit plán údržby, seznam doporučených náhradních dílů, garantované dodávky náhradních dílů (MTTR), a technickou podporu po uvedení do provozu.</w:t>
      </w:r>
    </w:p>
    <w:p w14:paraId="3D629384" w14:textId="77777777" w:rsidR="00E3371C" w:rsidRDefault="00E3371C">
      <w:pPr>
        <w:spacing w:line="276" w:lineRule="auto"/>
      </w:pPr>
    </w:p>
    <w:p w14:paraId="3D629385" w14:textId="77777777" w:rsidR="00E3371C" w:rsidRDefault="00E3371C">
      <w:pPr>
        <w:spacing w:before="120" w:after="120" w:line="276" w:lineRule="auto"/>
      </w:pPr>
    </w:p>
    <w:p w14:paraId="3D629386" w14:textId="77777777" w:rsidR="00E3371C" w:rsidRDefault="00E3371C">
      <w:pPr>
        <w:spacing w:before="120" w:after="120" w:line="276" w:lineRule="auto"/>
      </w:pPr>
    </w:p>
    <w:sectPr w:rsidR="00E3371C">
      <w:footerReference w:type="default" r:id="rId8"/>
      <w:headerReference w:type="first" r:id="rId9"/>
      <w:footerReference w:type="first" r:id="rId10"/>
      <w:pgSz w:w="11906" w:h="16838"/>
      <w:pgMar w:top="1417" w:right="1417" w:bottom="1417" w:left="1417" w:header="708" w:footer="708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56E3D16" w14:textId="77777777" w:rsidR="006B3E70" w:rsidRDefault="006B3E70">
      <w:pPr>
        <w:spacing w:after="0" w:line="240" w:lineRule="auto"/>
      </w:pPr>
      <w:r>
        <w:separator/>
      </w:r>
    </w:p>
  </w:endnote>
  <w:endnote w:type="continuationSeparator" w:id="0">
    <w:p w14:paraId="51E7F2FA" w14:textId="77777777" w:rsidR="006B3E70" w:rsidRDefault="006B3E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07EBC4C3-3623-41E1-9278-9D344EC727C8}"/>
    <w:embedBold r:id="rId2" w:fontKey="{3C622FE7-C12E-4B8C-B67B-3B508213B3A4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3" w:fontKey="{AA13B15A-0547-4328-8457-5DEB06BE2EFA}"/>
    <w:embedBold r:id="rId4" w:fontKey="{22579B9E-B199-4ADA-B0FD-89FFDB9E5D6E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5" w:fontKey="{07E6FAC0-7873-42FB-A2D5-4DE2A781AD83}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6" w:fontKey="{00D68908-D147-4729-8AF4-71B37283575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629387" w14:textId="77777777" w:rsidR="00E3371C" w:rsidRDefault="00E3371C">
    <w:pPr>
      <w:pBdr>
        <w:top w:val="nil"/>
        <w:left w:val="nil"/>
        <w:bottom w:val="single" w:sz="6" w:space="1" w:color="000000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right"/>
      <w:rPr>
        <w:color w:val="000000"/>
        <w:sz w:val="20"/>
        <w:szCs w:val="20"/>
      </w:rPr>
    </w:pPr>
  </w:p>
  <w:p w14:paraId="3D629388" w14:textId="10275895" w:rsidR="00E3371C" w:rsidRDefault="00185D5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both"/>
      <w:rPr>
        <w:color w:val="000000"/>
        <w:sz w:val="20"/>
        <w:szCs w:val="20"/>
      </w:rPr>
    </w:pPr>
    <w:r>
      <w:rPr>
        <w:color w:val="000000"/>
        <w:sz w:val="20"/>
        <w:szCs w:val="20"/>
      </w:rPr>
      <w:t>Technická specifikace předmětu veřejné zakázky</w:t>
    </w:r>
    <w:r>
      <w:rPr>
        <w:color w:val="000000"/>
        <w:sz w:val="20"/>
        <w:szCs w:val="20"/>
      </w:rPr>
      <w:tab/>
    </w:r>
    <w:r>
      <w:rPr>
        <w:color w:val="000000"/>
        <w:sz w:val="20"/>
        <w:szCs w:val="20"/>
      </w:rPr>
      <w:tab/>
      <w:t xml:space="preserve">strana </w:t>
    </w:r>
    <w:r>
      <w:rPr>
        <w:color w:val="000000"/>
        <w:sz w:val="20"/>
        <w:szCs w:val="20"/>
      </w:rPr>
      <w:fldChar w:fldCharType="begin"/>
    </w:r>
    <w:r>
      <w:rPr>
        <w:color w:val="000000"/>
        <w:sz w:val="20"/>
        <w:szCs w:val="20"/>
      </w:rPr>
      <w:instrText>PAGE</w:instrText>
    </w:r>
    <w:r>
      <w:rPr>
        <w:color w:val="000000"/>
        <w:sz w:val="20"/>
        <w:szCs w:val="20"/>
      </w:rPr>
      <w:fldChar w:fldCharType="separate"/>
    </w:r>
    <w:r w:rsidR="00954548">
      <w:rPr>
        <w:noProof/>
        <w:color w:val="000000"/>
        <w:sz w:val="20"/>
        <w:szCs w:val="20"/>
      </w:rPr>
      <w:t>2</w:t>
    </w:r>
    <w:r>
      <w:rPr>
        <w:color w:val="000000"/>
        <w:sz w:val="20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62938A" w14:textId="77777777" w:rsidR="00E3371C" w:rsidRDefault="00185D5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9264" behindDoc="0" locked="0" layoutInCell="1" hidden="0" allowOverlap="1" wp14:anchorId="3D62938D" wp14:editId="3D62938E">
          <wp:simplePos x="0" y="0"/>
          <wp:positionH relativeFrom="column">
            <wp:posOffset>1832032</wp:posOffset>
          </wp:positionH>
          <wp:positionV relativeFrom="paragraph">
            <wp:posOffset>-285749</wp:posOffset>
          </wp:positionV>
          <wp:extent cx="2096655" cy="873375"/>
          <wp:effectExtent l="0" t="0" r="0" b="0"/>
          <wp:wrapSquare wrapText="bothSides" distT="0" distB="0" distL="114300" distR="114300"/>
          <wp:docPr id="145103718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96655" cy="8733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1E8421E" w14:textId="77777777" w:rsidR="006B3E70" w:rsidRDefault="006B3E70">
      <w:pPr>
        <w:spacing w:after="0" w:line="240" w:lineRule="auto"/>
      </w:pPr>
      <w:r>
        <w:separator/>
      </w:r>
    </w:p>
  </w:footnote>
  <w:footnote w:type="continuationSeparator" w:id="0">
    <w:p w14:paraId="4249C2A7" w14:textId="77777777" w:rsidR="006B3E70" w:rsidRDefault="006B3E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629389" w14:textId="77777777" w:rsidR="00E3371C" w:rsidRDefault="00185D5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anchor distT="0" distB="0" distL="0" distR="0" simplePos="0" relativeHeight="251658240" behindDoc="1" locked="0" layoutInCell="1" hidden="0" allowOverlap="1" wp14:anchorId="3D62938B" wp14:editId="3D62938C">
          <wp:simplePos x="0" y="0"/>
          <wp:positionH relativeFrom="page">
            <wp:posOffset>899794</wp:posOffset>
          </wp:positionH>
          <wp:positionV relativeFrom="page">
            <wp:posOffset>448945</wp:posOffset>
          </wp:positionV>
          <wp:extent cx="1943100" cy="433070"/>
          <wp:effectExtent l="0" t="0" r="0" b="0"/>
          <wp:wrapNone/>
          <wp:docPr id="1451037180" name="image2.png" descr="Obsah obrázku text&#10;&#10;Popis byl vytvořen automaticky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Obsah obrázku text&#10;&#10;Popis byl vytvořen automaticky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43100" cy="4330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BB7EAA"/>
    <w:multiLevelType w:val="multilevel"/>
    <w:tmpl w:val="AF14379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6DAA60E2"/>
    <w:multiLevelType w:val="multilevel"/>
    <w:tmpl w:val="F13E8530"/>
    <w:lvl w:ilvl="0">
      <w:start w:val="1"/>
      <w:numFmt w:val="decimal"/>
      <w:pStyle w:val="Odstavecseseznamem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22564077">
    <w:abstractNumId w:val="0"/>
  </w:num>
  <w:num w:numId="2" w16cid:durableId="1905136147">
    <w:abstractNumId w:val="1"/>
  </w:num>
  <w:num w:numId="3" w16cid:durableId="68317028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92152342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ocumentProtection w:edit="readOnly" w:enforcement="1" w:cryptProviderType="rsaAES" w:cryptAlgorithmClass="hash" w:cryptAlgorithmType="typeAny" w:cryptAlgorithmSid="14" w:cryptSpinCount="100000" w:hash="053i7iMONUyWhIWQZF8z1IVx/+uZKnurI6NTbTM7RiYiXd5s3+v5LsW/UfE1623WdKz14OROUuPoj5o0zA/Rzw==" w:salt="P4WVA2u0hsRQ8zfPn9eTqA==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371C"/>
    <w:rsid w:val="000226E6"/>
    <w:rsid w:val="00185D54"/>
    <w:rsid w:val="002C4DFA"/>
    <w:rsid w:val="004B04B2"/>
    <w:rsid w:val="00573EF0"/>
    <w:rsid w:val="00591629"/>
    <w:rsid w:val="0062425F"/>
    <w:rsid w:val="006B3E70"/>
    <w:rsid w:val="006C2D58"/>
    <w:rsid w:val="007C14B3"/>
    <w:rsid w:val="00815AB4"/>
    <w:rsid w:val="00941157"/>
    <w:rsid w:val="009535AE"/>
    <w:rsid w:val="00954548"/>
    <w:rsid w:val="009F5FF0"/>
    <w:rsid w:val="00A64D99"/>
    <w:rsid w:val="00DA7966"/>
    <w:rsid w:val="00E3371C"/>
    <w:rsid w:val="00F458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629359"/>
  <w15:docId w15:val="{131BBD6F-DF1B-4243-949A-3A4E2D8F8A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cs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80" w:after="240"/>
      <w:ind w:left="720" w:hanging="360"/>
      <w:outlineLvl w:val="0"/>
    </w:pPr>
    <w:rPr>
      <w:b/>
      <w:bCs/>
      <w:color w:val="2E75B5"/>
      <w:sz w:val="32"/>
      <w:szCs w:val="32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40" w:after="0"/>
      <w:outlineLvl w:val="1"/>
    </w:pPr>
    <w:rPr>
      <w:color w:val="2E75B5"/>
      <w:sz w:val="26"/>
      <w:szCs w:val="26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40" w:after="0"/>
      <w:outlineLvl w:val="2"/>
    </w:pPr>
    <w:rPr>
      <w:color w:val="1E4D78"/>
      <w:sz w:val="24"/>
      <w:szCs w:val="24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spacing w:after="0" w:line="240" w:lineRule="auto"/>
      <w:ind w:left="426"/>
      <w:jc w:val="both"/>
      <w:outlineLvl w:val="3"/>
    </w:pPr>
    <w:rPr>
      <w:color w:val="000000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40" w:after="0"/>
      <w:outlineLvl w:val="4"/>
    </w:pPr>
    <w:rPr>
      <w:color w:val="2E75B5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ev">
    <w:name w:val="Title"/>
    <w:basedOn w:val="Normln"/>
    <w:next w:val="Normln"/>
    <w:uiPriority w:val="10"/>
    <w:qFormat/>
    <w:pPr>
      <w:spacing w:after="0" w:line="240" w:lineRule="auto"/>
      <w:jc w:val="center"/>
    </w:pPr>
    <w:rPr>
      <w:b/>
      <w:bCs/>
      <w:sz w:val="72"/>
      <w:szCs w:val="72"/>
    </w:rPr>
  </w:style>
  <w:style w:type="character" w:customStyle="1" w:styleId="Nadpis1Char">
    <w:name w:val="Nadpis 1 Char"/>
    <w:aliases w:val="Clanek1_ZD Char"/>
    <w:basedOn w:val="Standardnpsmoodstavce"/>
    <w:uiPriority w:val="99"/>
    <w:rsid w:val="00C01C47"/>
    <w:rPr>
      <w:rFonts w:asciiTheme="majorHAnsi" w:eastAsiaTheme="majorEastAsia" w:hAnsiTheme="majorHAnsi" w:cstheme="majorBidi"/>
      <w:b/>
      <w:color w:val="2E74B5" w:themeColor="accent1" w:themeShade="BF"/>
      <w:sz w:val="32"/>
      <w:szCs w:val="32"/>
    </w:rPr>
  </w:style>
  <w:style w:type="character" w:customStyle="1" w:styleId="Nadpis2Char">
    <w:name w:val="Nadpis 2 Char"/>
    <w:basedOn w:val="Standardnpsmoodstavce"/>
    <w:uiPriority w:val="9"/>
    <w:rsid w:val="002C4725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dpis3Char">
    <w:name w:val="Nadpis 3 Char"/>
    <w:basedOn w:val="Standardnpsmoodstavce"/>
    <w:uiPriority w:val="9"/>
    <w:rsid w:val="002C4725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zevChar">
    <w:name w:val="Název Char"/>
    <w:basedOn w:val="Standardnpsmoodstavce"/>
    <w:uiPriority w:val="10"/>
    <w:rsid w:val="002C4725"/>
    <w:rPr>
      <w:rFonts w:asciiTheme="majorHAnsi" w:eastAsiaTheme="majorEastAsia" w:hAnsiTheme="majorHAnsi" w:cstheme="majorHAnsi"/>
      <w:b/>
      <w:spacing w:val="-10"/>
      <w:kern w:val="28"/>
      <w:sz w:val="72"/>
      <w:szCs w:val="72"/>
    </w:rPr>
  </w:style>
  <w:style w:type="character" w:customStyle="1" w:styleId="PodnadpisChar">
    <w:name w:val="Podnadpis Char"/>
    <w:basedOn w:val="Standardnpsmoodstavce"/>
    <w:uiPriority w:val="11"/>
    <w:rsid w:val="002C4725"/>
    <w:rPr>
      <w:rFonts w:eastAsiaTheme="minorEastAsia"/>
      <w:color w:val="5A5A5A" w:themeColor="text1" w:themeTint="A5"/>
      <w:spacing w:val="15"/>
    </w:rPr>
  </w:style>
  <w:style w:type="paragraph" w:styleId="Zhlav">
    <w:name w:val="header"/>
    <w:link w:val="ZhlavChar"/>
    <w:uiPriority w:val="99"/>
    <w:unhideWhenUsed/>
    <w:rsid w:val="002C472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2C4725"/>
  </w:style>
  <w:style w:type="paragraph" w:styleId="Zpat">
    <w:name w:val="footer"/>
    <w:link w:val="ZpatChar"/>
    <w:uiPriority w:val="99"/>
    <w:unhideWhenUsed/>
    <w:rsid w:val="002C472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2C4725"/>
  </w:style>
  <w:style w:type="character" w:styleId="Zdraznnjemn">
    <w:name w:val="Subtle Emphasis"/>
    <w:basedOn w:val="Standardnpsmoodstavce"/>
    <w:uiPriority w:val="19"/>
    <w:qFormat/>
    <w:rsid w:val="00827468"/>
    <w:rPr>
      <w:i/>
      <w:iCs/>
      <w:color w:val="404040" w:themeColor="text1" w:themeTint="BF"/>
    </w:rPr>
  </w:style>
  <w:style w:type="character" w:styleId="Siln">
    <w:name w:val="Strong"/>
    <w:basedOn w:val="Standardnpsmoodstavce"/>
    <w:uiPriority w:val="22"/>
    <w:qFormat/>
    <w:rsid w:val="00827468"/>
    <w:rPr>
      <w:b/>
      <w:bCs/>
    </w:rPr>
  </w:style>
  <w:style w:type="table" w:styleId="Mkatabulky">
    <w:name w:val="Table Grid"/>
    <w:basedOn w:val="Normlntabulka"/>
    <w:uiPriority w:val="99"/>
    <w:rsid w:val="00BF4D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link w:val="TextbublinyChar"/>
    <w:uiPriority w:val="99"/>
    <w:semiHidden/>
    <w:unhideWhenUsed/>
    <w:rsid w:val="007913D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913D3"/>
    <w:rPr>
      <w:rFonts w:ascii="Segoe UI" w:hAnsi="Segoe UI" w:cs="Segoe UI"/>
      <w:sz w:val="18"/>
      <w:szCs w:val="18"/>
    </w:rPr>
  </w:style>
  <w:style w:type="character" w:styleId="Odkaznakoment">
    <w:name w:val="annotation reference"/>
    <w:uiPriority w:val="99"/>
    <w:rsid w:val="00082C5A"/>
    <w:rPr>
      <w:sz w:val="16"/>
      <w:szCs w:val="16"/>
    </w:rPr>
  </w:style>
  <w:style w:type="paragraph" w:styleId="Textkomente">
    <w:name w:val="annotation text"/>
    <w:link w:val="TextkomenteChar"/>
    <w:rsid w:val="00082C5A"/>
    <w:pPr>
      <w:spacing w:before="120" w:after="0" w:line="240" w:lineRule="auto"/>
      <w:outlineLvl w:val="1"/>
    </w:pPr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character" w:customStyle="1" w:styleId="TextkomenteChar">
    <w:name w:val="Text komentáře Char"/>
    <w:basedOn w:val="Standardnpsmoodstavce"/>
    <w:link w:val="Textkomente"/>
    <w:rsid w:val="00082C5A"/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paragraph" w:styleId="Nadpisobsahu">
    <w:name w:val="TOC Heading"/>
    <w:uiPriority w:val="39"/>
    <w:unhideWhenUsed/>
    <w:rsid w:val="007F73AC"/>
    <w:pPr>
      <w:spacing w:after="0"/>
    </w:pPr>
  </w:style>
  <w:style w:type="paragraph" w:styleId="Obsah1">
    <w:name w:val="toc 1"/>
    <w:autoRedefine/>
    <w:uiPriority w:val="39"/>
    <w:unhideWhenUsed/>
    <w:rsid w:val="00722CDE"/>
    <w:pPr>
      <w:tabs>
        <w:tab w:val="left" w:pos="1276"/>
        <w:tab w:val="right" w:pos="9062"/>
      </w:tabs>
      <w:spacing w:after="100"/>
    </w:pPr>
  </w:style>
  <w:style w:type="paragraph" w:styleId="Obsah2">
    <w:name w:val="toc 2"/>
    <w:autoRedefine/>
    <w:uiPriority w:val="39"/>
    <w:unhideWhenUsed/>
    <w:rsid w:val="007F73AC"/>
    <w:pPr>
      <w:spacing w:after="100"/>
      <w:ind w:left="220"/>
    </w:pPr>
  </w:style>
  <w:style w:type="paragraph" w:styleId="Obsah3">
    <w:name w:val="toc 3"/>
    <w:autoRedefine/>
    <w:uiPriority w:val="39"/>
    <w:unhideWhenUsed/>
    <w:rsid w:val="007F73AC"/>
    <w:pPr>
      <w:spacing w:after="100"/>
      <w:ind w:left="440"/>
    </w:pPr>
  </w:style>
  <w:style w:type="character" w:styleId="Hypertextovodkaz">
    <w:name w:val="Hyperlink"/>
    <w:basedOn w:val="Standardnpsmoodstavce"/>
    <w:uiPriority w:val="99"/>
    <w:unhideWhenUsed/>
    <w:rsid w:val="007F73AC"/>
    <w:rPr>
      <w:color w:val="0563C1" w:themeColor="hyperlink"/>
      <w:u w:val="single"/>
    </w:rPr>
  </w:style>
  <w:style w:type="paragraph" w:styleId="Odstavecseseznamem">
    <w:name w:val="List Paragraph"/>
    <w:link w:val="OdstavecseseznamemChar"/>
    <w:uiPriority w:val="34"/>
    <w:qFormat/>
    <w:rsid w:val="004524C6"/>
    <w:pPr>
      <w:numPr>
        <w:numId w:val="2"/>
      </w:numPr>
      <w:spacing w:before="120" w:after="120" w:line="240" w:lineRule="auto"/>
      <w:contextualSpacing/>
      <w:jc w:val="both"/>
      <w:outlineLvl w:val="1"/>
    </w:pPr>
    <w:rPr>
      <w:rFonts w:cstheme="minorHAnsi"/>
    </w:rPr>
  </w:style>
  <w:style w:type="paragraph" w:customStyle="1" w:styleId="Bezmezer1">
    <w:name w:val="Bez mezer1"/>
    <w:rsid w:val="00C70411"/>
    <w:pPr>
      <w:tabs>
        <w:tab w:val="left" w:pos="1105"/>
      </w:tabs>
      <w:suppressAutoHyphens/>
      <w:spacing w:after="0" w:line="240" w:lineRule="auto"/>
      <w:ind w:left="397"/>
      <w:jc w:val="both"/>
    </w:pPr>
    <w:rPr>
      <w:rFonts w:cstheme="minorHAnsi"/>
      <w:color w:val="00000A"/>
      <w:kern w:val="1"/>
    </w:rPr>
  </w:style>
  <w:style w:type="numbering" w:customStyle="1" w:styleId="Zadavacka1">
    <w:name w:val="Zadavacka1"/>
    <w:uiPriority w:val="99"/>
    <w:rsid w:val="00AF25BE"/>
  </w:style>
  <w:style w:type="character" w:customStyle="1" w:styleId="Nadpis4Char">
    <w:name w:val="Nadpis 4 Char"/>
    <w:basedOn w:val="Standardnpsmoodstavce"/>
    <w:uiPriority w:val="99"/>
    <w:rsid w:val="00C70411"/>
    <w:rPr>
      <w:rFonts w:asciiTheme="majorHAnsi" w:eastAsia="Calibri" w:hAnsiTheme="majorHAnsi" w:cstheme="majorHAnsi"/>
      <w:lang w:val="x-none"/>
    </w:rPr>
  </w:style>
  <w:style w:type="paragraph" w:customStyle="1" w:styleId="Odstavecspsmeny">
    <w:name w:val="Odstavec s písmeny"/>
    <w:qFormat/>
    <w:rsid w:val="004524C6"/>
    <w:pPr>
      <w:tabs>
        <w:tab w:val="num" w:pos="720"/>
      </w:tabs>
      <w:ind w:left="1134" w:hanging="425"/>
    </w:pPr>
  </w:style>
  <w:style w:type="character" w:customStyle="1" w:styleId="Nadpis5Char">
    <w:name w:val="Nadpis 5 Char"/>
    <w:basedOn w:val="Standardnpsmoodstavce"/>
    <w:uiPriority w:val="9"/>
    <w:rsid w:val="00C70411"/>
    <w:rPr>
      <w:rFonts w:asciiTheme="majorHAnsi" w:eastAsiaTheme="majorEastAsia" w:hAnsiTheme="majorHAnsi" w:cstheme="majorBidi"/>
      <w:color w:val="2E74B5" w:themeColor="accent1" w:themeShade="BF"/>
    </w:rPr>
  </w:style>
  <w:style w:type="paragraph" w:styleId="Textpoznpodarou">
    <w:name w:val="footnote text"/>
    <w:link w:val="TextpoznpodarouChar"/>
    <w:uiPriority w:val="99"/>
    <w:semiHidden/>
    <w:unhideWhenUsed/>
    <w:rsid w:val="00BA141F"/>
    <w:pPr>
      <w:spacing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BA141F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BA141F"/>
    <w:rPr>
      <w:vertAlign w:val="superscript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CE5CDF"/>
    <w:pPr>
      <w:spacing w:before="0" w:after="160"/>
      <w:outlineLvl w:val="9"/>
    </w:pPr>
    <w:rPr>
      <w:rFonts w:asciiTheme="minorHAnsi" w:eastAsiaTheme="minorHAnsi" w:hAnsiTheme="minorHAnsi" w:cstheme="minorBidi"/>
      <w:b/>
      <w:bCs/>
      <w:lang w:val="cs-CZ" w:eastAsia="en-US"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CE5CDF"/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customStyle="1" w:styleId="OdstavecseseznamemChar">
    <w:name w:val="Odstavec se seznamem Char"/>
    <w:link w:val="Odstavecseseznamem"/>
    <w:uiPriority w:val="34"/>
    <w:rsid w:val="009974C4"/>
    <w:rPr>
      <w:rFonts w:eastAsia="Calibri" w:cstheme="minorHAnsi"/>
    </w:rPr>
  </w:style>
  <w:style w:type="character" w:styleId="Zstupntext">
    <w:name w:val="Placeholder Text"/>
    <w:basedOn w:val="Standardnpsmoodstavce"/>
    <w:uiPriority w:val="99"/>
    <w:semiHidden/>
    <w:rsid w:val="00B067DF"/>
    <w:rPr>
      <w:color w:val="808080"/>
    </w:rPr>
  </w:style>
  <w:style w:type="table" w:customStyle="1" w:styleId="Mkatabulky1">
    <w:name w:val="Mřížka tabulky1"/>
    <w:basedOn w:val="Normlntabulka"/>
    <w:next w:val="Mkatabulky"/>
    <w:uiPriority w:val="99"/>
    <w:rsid w:val="00B067DF"/>
    <w:pPr>
      <w:spacing w:after="0" w:line="240" w:lineRule="auto"/>
      <w:jc w:val="both"/>
    </w:pPr>
    <w:rPr>
      <w:rFonts w:ascii="Arial Narrow" w:eastAsia="Times New Roman" w:hAnsi="Arial Narrow" w:cs="Times New Roman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pod2rove">
    <w:name w:val="Text pod 2. úroveň"/>
    <w:qFormat/>
    <w:rsid w:val="00B067DF"/>
    <w:pPr>
      <w:spacing w:after="120" w:line="240" w:lineRule="auto"/>
      <w:ind w:left="1956" w:hanging="425"/>
      <w:jc w:val="both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Odrky">
    <w:name w:val="Odrážky"/>
    <w:aliases w:val="2. úroveň"/>
    <w:qFormat/>
    <w:rsid w:val="00B067DF"/>
    <w:pPr>
      <w:spacing w:before="120" w:after="120" w:line="240" w:lineRule="auto"/>
      <w:ind w:left="1224" w:hanging="504"/>
      <w:jc w:val="both"/>
    </w:pPr>
    <w:rPr>
      <w:rFonts w:ascii="Arial Narrow" w:eastAsia="Times New Roman" w:hAnsi="Arial Narrow" w:cs="Times New Roman"/>
    </w:rPr>
  </w:style>
  <w:style w:type="paragraph" w:styleId="Podnadpis">
    <w:name w:val="Subtitle"/>
    <w:basedOn w:val="Normln"/>
    <w:next w:val="Normln"/>
    <w:uiPriority w:val="11"/>
    <w:qFormat/>
    <w:pPr>
      <w:spacing w:before="240"/>
      <w:jc w:val="center"/>
    </w:pPr>
    <w:rPr>
      <w:color w:val="5A5A5A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Revize">
    <w:name w:val="Revision"/>
    <w:hidden/>
    <w:uiPriority w:val="99"/>
    <w:semiHidden/>
    <w:rsid w:val="009F5FF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i0cVxSrdzaOff0QwGARc+jyAB7g==">CgMxLjA4AHIhMVNDMWhuRUo4R3Ntck41Slc0cjlxa3NjNnZVTVM0c00x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590</Words>
  <Characters>3481</Characters>
  <Application>Microsoft Office Word</Application>
  <DocSecurity>8</DocSecurity>
  <Lines>29</Lines>
  <Paragraphs>8</Paragraphs>
  <ScaleCrop>false</ScaleCrop>
  <Company/>
  <LinksUpToDate>false</LinksUpToDate>
  <CharactersWithSpaces>4063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Ing., Bc. Iveta Prášková</dc:creator>
  <cp:lastModifiedBy>Roman Bielak</cp:lastModifiedBy>
  <cp:revision>5</cp:revision>
  <dcterms:created xsi:type="dcterms:W3CDTF">2025-12-02T11:51:00Z</dcterms:created>
  <dcterms:modified xsi:type="dcterms:W3CDTF">2025-12-03T10:26:00Z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0x0101008C29A8566905EE43B27BE3EB837E23D1</vt:lpwstr>
  </property>
  <property fmtid="{D5CDD505-2E9C-101B-9397-08002B2CF9AE}" pid="3" name="MediaServiceImageTags">
    <vt:lpwstr/>
  </property>
</Properties>
</file>