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66AC" w14:textId="252B1F1D" w:rsidR="00533E03" w:rsidRPr="00923BEE" w:rsidRDefault="00533E03" w:rsidP="00533E03">
      <w:pPr>
        <w:rPr>
          <w:rFonts w:asciiTheme="minorHAnsi" w:hAnsiTheme="minorHAnsi"/>
        </w:rPr>
      </w:pPr>
      <w:r w:rsidRPr="005C54A9">
        <w:rPr>
          <w:rFonts w:asciiTheme="minorHAnsi" w:hAnsiTheme="minorHAnsi"/>
        </w:rPr>
        <w:t xml:space="preserve">Příloha č. </w:t>
      </w:r>
      <w:r w:rsidR="0034117A" w:rsidRPr="005C54A9">
        <w:rPr>
          <w:rFonts w:asciiTheme="minorHAnsi" w:hAnsiTheme="minorHAnsi"/>
        </w:rPr>
        <w:t>V.</w:t>
      </w:r>
      <w:r w:rsidRPr="005C54A9">
        <w:rPr>
          <w:rFonts w:asciiTheme="minorHAnsi" w:hAnsiTheme="minorHAnsi"/>
        </w:rPr>
        <w:t xml:space="preserve"> </w:t>
      </w:r>
      <w:r w:rsidR="008E4A27" w:rsidRPr="005C54A9">
        <w:rPr>
          <w:rFonts w:asciiTheme="minorHAnsi" w:hAnsiTheme="minorHAnsi"/>
        </w:rPr>
        <w:t>Smlouvy</w:t>
      </w:r>
      <w:r w:rsidR="00072976">
        <w:rPr>
          <w:rFonts w:asciiTheme="minorHAnsi" w:hAnsiTheme="minorHAnsi"/>
        </w:rPr>
        <w:t xml:space="preserve"> </w:t>
      </w:r>
    </w:p>
    <w:p w14:paraId="040E5AE3" w14:textId="6A6D8E06" w:rsidR="003727EC" w:rsidRDefault="00B77EE0" w:rsidP="00B77EE0">
      <w:pPr>
        <w:pStyle w:val="Nzev"/>
        <w:pBdr>
          <w:bottom w:val="none" w:sz="0" w:space="0" w:color="auto"/>
        </w:pBdr>
        <w:autoSpaceDE w:val="0"/>
        <w:autoSpaceDN w:val="0"/>
        <w:spacing w:before="480" w:after="12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auto"/>
          <w:spacing w:val="0"/>
          <w:sz w:val="56"/>
          <w:szCs w:val="56"/>
          <w:lang w:eastAsia="cs-CZ"/>
        </w:rPr>
      </w:pPr>
      <w:r w:rsidRPr="00B77EE0">
        <w:rPr>
          <w:rFonts w:asciiTheme="minorHAnsi" w:eastAsia="Times New Roman" w:hAnsiTheme="minorHAnsi" w:cstheme="minorHAnsi"/>
          <w:b/>
          <w:bCs/>
          <w:color w:val="auto"/>
          <w:spacing w:val="0"/>
          <w:sz w:val="56"/>
          <w:szCs w:val="56"/>
          <w:lang w:eastAsia="cs-CZ"/>
        </w:rPr>
        <w:t>Technická specifikace</w:t>
      </w:r>
    </w:p>
    <w:p w14:paraId="0468AC92" w14:textId="77777777" w:rsidR="00B77EE0" w:rsidRDefault="00B77EE0" w:rsidP="00B77EE0">
      <w:pPr>
        <w:rPr>
          <w:lang w:eastAsia="cs-CZ"/>
        </w:rPr>
      </w:pPr>
    </w:p>
    <w:p w14:paraId="2815DDAC" w14:textId="24646304" w:rsidR="00B77EE0" w:rsidRDefault="00B77EE0" w:rsidP="00B77EE0">
      <w:pPr>
        <w:rPr>
          <w:lang w:eastAsia="cs-CZ"/>
        </w:rPr>
      </w:pPr>
      <w:r>
        <w:rPr>
          <w:lang w:eastAsia="cs-CZ"/>
        </w:rPr>
        <w:t xml:space="preserve">Dílo poskytnuté Zhotovitelem musí splňovat níže uvedené požadavky: </w:t>
      </w:r>
    </w:p>
    <w:p w14:paraId="6399C8EE" w14:textId="77777777" w:rsidR="00641738" w:rsidRPr="007C3C40" w:rsidRDefault="00641738" w:rsidP="00734E43">
      <w:pPr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0DE43DD3" w14:textId="7F3907A4" w:rsidR="00B6729F" w:rsidRPr="00E86A26" w:rsidRDefault="00F36156" w:rsidP="0064173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bookmarkStart w:id="0" w:name="_Hlk148039855"/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Dílo musí </w:t>
      </w:r>
      <w:r w:rsidR="00273B4B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obsahovat </w:t>
      </w:r>
      <w:bookmarkEnd w:id="0"/>
      <w:r w:rsidR="00273B4B" w:rsidRPr="00E86A26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>ystém detekce závad:</w:t>
      </w:r>
    </w:p>
    <w:p w14:paraId="082483F9" w14:textId="101C0173" w:rsidR="00B6729F" w:rsidRPr="00E86A26" w:rsidRDefault="00CD1BC1" w:rsidP="008E7909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>m</w:t>
      </w:r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>onitoring fotovoltaické elektrárny</w:t>
      </w:r>
      <w:r w:rsidR="009E454F" w:rsidRPr="00E86A26">
        <w:rPr>
          <w:rFonts w:asciiTheme="minorHAnsi" w:hAnsiTheme="minorHAnsi" w:cstheme="minorHAnsi"/>
          <w:sz w:val="24"/>
          <w:szCs w:val="24"/>
          <w:lang w:eastAsia="cs-CZ"/>
        </w:rPr>
        <w:t>;</w:t>
      </w:r>
    </w:p>
    <w:p w14:paraId="7BE7A365" w14:textId="7A88AFFE" w:rsidR="00B6729F" w:rsidRPr="00E86A26" w:rsidRDefault="00CD1BC1" w:rsidP="008E7909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>s</w:t>
      </w:r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ledování napětí příp. výkon jednotlivých </w:t>
      </w:r>
      <w:proofErr w:type="spellStart"/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>stringů</w:t>
      </w:r>
      <w:proofErr w:type="spellEnd"/>
      <w:r w:rsidR="009E454F" w:rsidRPr="00E86A26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5F5B8D05" w14:textId="77777777" w:rsidR="009E454F" w:rsidRPr="00E86A26" w:rsidRDefault="009E454F" w:rsidP="009E454F">
      <w:pPr>
        <w:pStyle w:val="Odstavecseseznamem"/>
        <w:ind w:left="144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007465E3" w14:textId="55EE5B50" w:rsidR="00B6729F" w:rsidRPr="00E86A26" w:rsidRDefault="00E45FE7" w:rsidP="00E45FE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>Dílo musí obsahovat</w:t>
      </w:r>
      <w:r w:rsidR="009E454F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s</w:t>
      </w:r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>ystém chytrého řízení</w:t>
      </w:r>
      <w:r w:rsidR="00663C3E">
        <w:rPr>
          <w:rFonts w:asciiTheme="minorHAnsi" w:hAnsiTheme="minorHAnsi" w:cstheme="minorHAnsi"/>
          <w:sz w:val="24"/>
          <w:szCs w:val="24"/>
          <w:lang w:eastAsia="cs-CZ"/>
        </w:rPr>
        <w:t xml:space="preserve"> min. s těmito funkcemi</w:t>
      </w:r>
      <w:r w:rsidR="00B6729F" w:rsidRPr="00E86A26">
        <w:rPr>
          <w:rFonts w:asciiTheme="minorHAnsi" w:hAnsiTheme="minorHAnsi" w:cstheme="minorHAnsi"/>
          <w:sz w:val="24"/>
          <w:szCs w:val="24"/>
          <w:lang w:eastAsia="cs-CZ"/>
        </w:rPr>
        <w:t>:</w:t>
      </w:r>
    </w:p>
    <w:p w14:paraId="0C756340" w14:textId="3AFC03C7" w:rsidR="00B6729F" w:rsidRPr="00E86A26" w:rsidRDefault="003A529D" w:rsidP="00CD1BC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3A529D">
        <w:rPr>
          <w:rFonts w:asciiTheme="minorHAnsi" w:hAnsiTheme="minorHAnsi" w:cstheme="minorHAnsi"/>
          <w:sz w:val="24"/>
          <w:szCs w:val="24"/>
          <w:lang w:eastAsia="cs-CZ"/>
        </w:rPr>
        <w:t>predikce výkonu elektrárny</w:t>
      </w:r>
      <w:r w:rsidR="00FE076B" w:rsidRPr="00E86A26">
        <w:rPr>
          <w:rFonts w:asciiTheme="minorHAnsi" w:hAnsiTheme="minorHAnsi" w:cstheme="minorHAnsi"/>
          <w:sz w:val="24"/>
          <w:szCs w:val="24"/>
          <w:lang w:eastAsia="cs-CZ"/>
        </w:rPr>
        <w:t>;</w:t>
      </w:r>
    </w:p>
    <w:p w14:paraId="0E6D410E" w14:textId="44519102" w:rsidR="00B6729F" w:rsidRDefault="007C1BCE" w:rsidP="00CD1BC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7C1BCE">
        <w:rPr>
          <w:rFonts w:asciiTheme="minorHAnsi" w:hAnsiTheme="minorHAnsi" w:cstheme="minorHAnsi"/>
          <w:sz w:val="24"/>
          <w:szCs w:val="24"/>
          <w:lang w:eastAsia="cs-CZ"/>
        </w:rPr>
        <w:t xml:space="preserve">autonomní prodej a nákup na </w:t>
      </w:r>
      <w:proofErr w:type="spellStart"/>
      <w:r w:rsidRPr="007C1BCE">
        <w:rPr>
          <w:rFonts w:asciiTheme="minorHAnsi" w:hAnsiTheme="minorHAnsi" w:cstheme="minorHAnsi"/>
          <w:sz w:val="24"/>
          <w:szCs w:val="24"/>
          <w:lang w:eastAsia="cs-CZ"/>
        </w:rPr>
        <w:t>SPOTovém</w:t>
      </w:r>
      <w:proofErr w:type="spellEnd"/>
      <w:r w:rsidRPr="007C1BCE">
        <w:rPr>
          <w:rFonts w:asciiTheme="minorHAnsi" w:hAnsiTheme="minorHAnsi" w:cstheme="minorHAnsi"/>
          <w:sz w:val="24"/>
          <w:szCs w:val="24"/>
          <w:lang w:eastAsia="cs-CZ"/>
        </w:rPr>
        <w:t xml:space="preserve"> trhu</w:t>
      </w:r>
      <w:r w:rsidR="00FE076B" w:rsidRPr="00E86A26">
        <w:rPr>
          <w:rFonts w:asciiTheme="minorHAnsi" w:hAnsiTheme="minorHAnsi" w:cstheme="minorHAnsi"/>
          <w:sz w:val="24"/>
          <w:szCs w:val="24"/>
          <w:lang w:eastAsia="cs-CZ"/>
        </w:rPr>
        <w:t>;</w:t>
      </w:r>
    </w:p>
    <w:p w14:paraId="67F7252B" w14:textId="3EA8D39C" w:rsidR="001121C1" w:rsidRPr="00E86A26" w:rsidRDefault="001121C1" w:rsidP="00CD1BC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spotřeba nemovitosti;</w:t>
      </w:r>
    </w:p>
    <w:p w14:paraId="10657AE9" w14:textId="58B82BB9" w:rsidR="00B6729F" w:rsidRDefault="00D14DD8" w:rsidP="00CD1BC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D14DD8">
        <w:rPr>
          <w:rFonts w:asciiTheme="minorHAnsi" w:hAnsiTheme="minorHAnsi" w:cstheme="minorHAnsi"/>
          <w:sz w:val="24"/>
          <w:szCs w:val="24"/>
          <w:lang w:eastAsia="cs-CZ"/>
        </w:rPr>
        <w:t>monitoring počasí</w:t>
      </w:r>
      <w:r w:rsidR="00FE076B" w:rsidRPr="00E86A26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5C929350" w14:textId="77777777" w:rsidR="00761D6B" w:rsidRPr="00E86A26" w:rsidRDefault="00761D6B" w:rsidP="00761D6B">
      <w:pPr>
        <w:pStyle w:val="Odstavecseseznamem"/>
        <w:ind w:left="144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5683E036" w14:textId="6F969E18" w:rsidR="00761D6B" w:rsidRPr="00C84947" w:rsidRDefault="00761D6B" w:rsidP="00C8494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Baterie musí mít využitelnou kapacitu minimálně ve výši stanovené v projektové dokumentaci, přičemž Zadavatel umožňuje dodat baterie s využitelnou kapacitou maximálně o 20 % vyšší. Typ baterie musí být minimálně v kvalitě uvedené v projektové dokumentaci nebo </w:t>
      </w:r>
      <w:proofErr w:type="spellStart"/>
      <w:r w:rsidRPr="00C84947">
        <w:rPr>
          <w:rFonts w:asciiTheme="minorHAnsi" w:hAnsiTheme="minorHAnsi" w:cstheme="minorHAnsi"/>
          <w:sz w:val="24"/>
          <w:szCs w:val="24"/>
          <w:lang w:eastAsia="cs-CZ"/>
        </w:rPr>
        <w:t>LFP</w:t>
      </w:r>
      <w:proofErr w:type="spellEnd"/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proofErr w:type="gramStart"/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( </w:t>
      </w:r>
      <w:proofErr w:type="spellStart"/>
      <w:r w:rsidRPr="00C84947">
        <w:rPr>
          <w:rFonts w:asciiTheme="minorHAnsi" w:hAnsiTheme="minorHAnsi" w:cstheme="minorHAnsi"/>
          <w:sz w:val="24"/>
          <w:szCs w:val="24"/>
          <w:lang w:eastAsia="cs-CZ"/>
        </w:rPr>
        <w:t>LI</w:t>
      </w:r>
      <w:proofErr w:type="spellEnd"/>
      <w:proofErr w:type="gramEnd"/>
      <w:r w:rsidRPr="00C84947">
        <w:rPr>
          <w:rFonts w:asciiTheme="minorHAnsi" w:hAnsiTheme="minorHAnsi" w:cstheme="minorHAnsi"/>
          <w:sz w:val="24"/>
          <w:szCs w:val="24"/>
          <w:lang w:eastAsia="cs-CZ"/>
        </w:rPr>
        <w:t>-</w:t>
      </w:r>
      <w:proofErr w:type="gramStart"/>
      <w:r w:rsidRPr="00C84947">
        <w:rPr>
          <w:rFonts w:asciiTheme="minorHAnsi" w:hAnsiTheme="minorHAnsi" w:cstheme="minorHAnsi"/>
          <w:sz w:val="24"/>
          <w:szCs w:val="24"/>
          <w:lang w:eastAsia="cs-CZ"/>
        </w:rPr>
        <w:t>ON )</w:t>
      </w:r>
      <w:proofErr w:type="gramEnd"/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>Automatický přechod na bateriové napájení při výpadku sítě.</w:t>
      </w:r>
      <w:r w:rsidR="00C8494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C84947">
        <w:rPr>
          <w:rFonts w:asciiTheme="minorHAnsi" w:hAnsiTheme="minorHAnsi" w:cstheme="minorHAnsi"/>
          <w:sz w:val="24"/>
          <w:szCs w:val="24"/>
          <w:lang w:eastAsia="cs-CZ"/>
        </w:rPr>
        <w:t>Počet baterií Zadavatel nestanovuje.</w:t>
      </w:r>
    </w:p>
    <w:p w14:paraId="1C3D531B" w14:textId="77777777" w:rsidR="00761D6B" w:rsidRPr="000B2F45" w:rsidRDefault="00761D6B" w:rsidP="00C84947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0CC393FD" w14:textId="552BBDCA" w:rsidR="00C84947" w:rsidRPr="00C84947" w:rsidRDefault="00761D6B" w:rsidP="00C84947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Střídač hybridní asymetrický s minimálně </w:t>
      </w:r>
      <w:proofErr w:type="gramStart"/>
      <w:r w:rsidRPr="00C84947">
        <w:rPr>
          <w:rFonts w:asciiTheme="minorHAnsi" w:hAnsiTheme="minorHAnsi" w:cstheme="minorHAnsi"/>
          <w:sz w:val="24"/>
          <w:szCs w:val="24"/>
          <w:lang w:eastAsia="cs-CZ"/>
        </w:rPr>
        <w:t>1</w:t>
      </w:r>
      <w:r w:rsidR="00D73835">
        <w:rPr>
          <w:rFonts w:asciiTheme="minorHAnsi" w:hAnsiTheme="minorHAnsi" w:cstheme="minorHAnsi"/>
          <w:sz w:val="24"/>
          <w:szCs w:val="24"/>
          <w:lang w:eastAsia="cs-CZ"/>
        </w:rPr>
        <w:t>0</w:t>
      </w:r>
      <w:r w:rsidRPr="00C84947">
        <w:rPr>
          <w:rFonts w:asciiTheme="minorHAnsi" w:hAnsiTheme="minorHAnsi" w:cstheme="minorHAnsi"/>
          <w:sz w:val="24"/>
          <w:szCs w:val="24"/>
          <w:lang w:eastAsia="cs-CZ"/>
        </w:rPr>
        <w:t>0%</w:t>
      </w:r>
      <w:proofErr w:type="gramEnd"/>
      <w:r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 asymetrií, kompatibilní s baterií. </w:t>
      </w:r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Musí podporovat </w:t>
      </w:r>
      <w:proofErr w:type="spellStart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>EPS</w:t>
      </w:r>
      <w:proofErr w:type="spellEnd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 režim (</w:t>
      </w:r>
      <w:proofErr w:type="spellStart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>Emergency</w:t>
      </w:r>
      <w:proofErr w:type="spellEnd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proofErr w:type="spellStart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>Power</w:t>
      </w:r>
      <w:proofErr w:type="spellEnd"/>
      <w:r w:rsidR="00C84947" w:rsidRPr="00C84947">
        <w:rPr>
          <w:rFonts w:asciiTheme="minorHAnsi" w:hAnsiTheme="minorHAnsi" w:cstheme="minorHAnsi"/>
          <w:sz w:val="24"/>
          <w:szCs w:val="24"/>
          <w:lang w:eastAsia="cs-CZ"/>
        </w:rPr>
        <w:t xml:space="preserve"> Supply) pro nouzové napájení vybraných spotřebičů a nabízet možnost ostrovního provozu bez připojení k distribuční síti.</w:t>
      </w:r>
    </w:p>
    <w:p w14:paraId="255E41EF" w14:textId="77777777" w:rsidR="00C84947" w:rsidRDefault="00C84947" w:rsidP="00C84947">
      <w:pPr>
        <w:pStyle w:val="Odstavecseseznamem"/>
        <w:spacing w:after="0"/>
        <w:ind w:left="714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529556B4" w14:textId="0FBC1677" w:rsidR="00C84947" w:rsidRPr="00C84947" w:rsidRDefault="00C84947" w:rsidP="003C5565">
      <w:pPr>
        <w:pStyle w:val="Odstavecseseznamem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C84947">
        <w:rPr>
          <w:rFonts w:asciiTheme="minorHAnsi" w:hAnsiTheme="minorHAnsi" w:cstheme="minorHAnsi"/>
          <w:sz w:val="24"/>
          <w:szCs w:val="24"/>
          <w:lang w:eastAsia="cs-CZ"/>
        </w:rPr>
        <w:t>Musí být vytvořen přípojný bod pro připojení externího zdroje energie – elektrocentrály. Automatické přepnutí mezi bateriovým systémem a elektrocentrálou dle potřeby.</w:t>
      </w:r>
    </w:p>
    <w:p w14:paraId="530CA33B" w14:textId="77777777" w:rsidR="00740083" w:rsidRPr="00E86A26" w:rsidRDefault="00740083" w:rsidP="00740083">
      <w:pPr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44D59981" w14:textId="2B3CB586" w:rsidR="00396000" w:rsidRPr="00E86A26" w:rsidRDefault="00D92DA7" w:rsidP="00D2509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>Z hlediska požární bezpečnosti musí Dílo splňovat minimálně následující požadavky:</w:t>
      </w:r>
    </w:p>
    <w:p w14:paraId="04B3FE2E" w14:textId="0E47135B" w:rsidR="00F93547" w:rsidRPr="00E86A26" w:rsidRDefault="00F93547" w:rsidP="00D25093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Umístění centrálního vypínače systému </w:t>
      </w:r>
      <w:proofErr w:type="spellStart"/>
      <w:r w:rsidRPr="00E86A26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v takovém místě, kde bude dostupné z vnějších prostor, případně za 1. uzamykatelné dveře. Zajistit zabezpečení tohoto vypínače proti zneužit</w:t>
      </w:r>
      <w:r w:rsidR="00D25093" w:rsidRPr="00E86A26">
        <w:rPr>
          <w:rFonts w:asciiTheme="minorHAnsi" w:hAnsiTheme="minorHAnsi" w:cstheme="minorHAnsi"/>
          <w:sz w:val="24"/>
          <w:szCs w:val="24"/>
          <w:lang w:eastAsia="cs-CZ"/>
        </w:rPr>
        <w:t>í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a neoprávněné manipulaci. Jedná se o zásadní prvek zejména při hasebním zásahu </w:t>
      </w:r>
      <w:proofErr w:type="spellStart"/>
      <w:r w:rsidRPr="00E86A26">
        <w:rPr>
          <w:rFonts w:asciiTheme="minorHAnsi" w:hAnsiTheme="minorHAnsi" w:cstheme="minorHAnsi"/>
          <w:sz w:val="24"/>
          <w:szCs w:val="24"/>
          <w:lang w:eastAsia="cs-CZ"/>
        </w:rPr>
        <w:t>HZS</w:t>
      </w:r>
      <w:proofErr w:type="spellEnd"/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mimo provozní dobu objektu.</w:t>
      </w:r>
    </w:p>
    <w:p w14:paraId="70837EA2" w14:textId="65FCF115" w:rsidR="00F93547" w:rsidRPr="00E86A26" w:rsidRDefault="00F93547" w:rsidP="007842A4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Technický prostor </w:t>
      </w:r>
      <w:proofErr w:type="spellStart"/>
      <w:r w:rsidRPr="00E86A26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E86A26">
        <w:rPr>
          <w:rFonts w:asciiTheme="minorHAnsi" w:hAnsiTheme="minorHAnsi" w:cstheme="minorHAnsi"/>
          <w:sz w:val="24"/>
          <w:szCs w:val="24"/>
          <w:lang w:eastAsia="cs-CZ"/>
        </w:rPr>
        <w:t>, zejména umístění baterií, měničů napětí apod. umístit do samostatného prostoru. Prostor by měl ideálně tvořit samostatný požární úsek s</w:t>
      </w:r>
      <w:r w:rsidR="000E3452" w:rsidRPr="00E86A26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>min</w:t>
      </w:r>
      <w:r w:rsidR="000E3452" w:rsidRPr="00E86A26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odolnosti 30</w:t>
      </w:r>
      <w:r w:rsidR="000E3452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minut (dle autorizovaného výpočtu může být hodnota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vyšší). Technicky to znamená vybavit místnost požárním uzávěrem, který předělí ostatní místnosti danou požární odolností.</w:t>
      </w:r>
    </w:p>
    <w:p w14:paraId="694E731C" w14:textId="7D079E8A" w:rsidR="00F93547" w:rsidRPr="00E86A26" w:rsidRDefault="00F93547" w:rsidP="007842A4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Technický prostor </w:t>
      </w:r>
      <w:proofErr w:type="spellStart"/>
      <w:r w:rsidRPr="00E86A26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E86A26">
        <w:rPr>
          <w:rFonts w:asciiTheme="minorHAnsi" w:hAnsiTheme="minorHAnsi" w:cstheme="minorHAnsi"/>
          <w:sz w:val="24"/>
          <w:szCs w:val="24"/>
          <w:lang w:eastAsia="cs-CZ"/>
        </w:rPr>
        <w:t>, vybavit minimálně autonomním hlásičem detekce a signalizace kouře a tepla (požární hlásič).</w:t>
      </w:r>
    </w:p>
    <w:p w14:paraId="41ABBE8D" w14:textId="52FC2176" w:rsidR="00F93547" w:rsidRPr="00E86A26" w:rsidRDefault="00F93547" w:rsidP="007842A4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Technický prostor </w:t>
      </w:r>
      <w:proofErr w:type="spellStart"/>
      <w:r w:rsidRPr="00E86A26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E86A26">
        <w:rPr>
          <w:rFonts w:asciiTheme="minorHAnsi" w:hAnsiTheme="minorHAnsi" w:cstheme="minorHAnsi"/>
          <w:sz w:val="24"/>
          <w:szCs w:val="24"/>
          <w:lang w:eastAsia="cs-CZ"/>
        </w:rPr>
        <w:t>, vybavit nad rámec vyhlášky 246/2001 Sb.</w:t>
      </w:r>
      <w:r w:rsidR="007842A4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>hasicím přístrojem CO2</w:t>
      </w:r>
      <w:r w:rsidR="007842A4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(sněhový) </w:t>
      </w:r>
      <w:r w:rsidR="007842A4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min.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7842A4"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E86A26">
        <w:rPr>
          <w:rFonts w:asciiTheme="minorHAnsi" w:hAnsiTheme="minorHAnsi" w:cstheme="minorHAnsi"/>
          <w:sz w:val="24"/>
          <w:szCs w:val="24"/>
          <w:lang w:eastAsia="cs-CZ"/>
        </w:rPr>
        <w:t xml:space="preserve">kg. </w:t>
      </w:r>
    </w:p>
    <w:p w14:paraId="671FD138" w14:textId="77777777" w:rsidR="00400D23" w:rsidRPr="00B6729F" w:rsidRDefault="00400D23" w:rsidP="00400D23">
      <w:pPr>
        <w:pStyle w:val="Odstavecseseznamem"/>
        <w:ind w:left="1440"/>
        <w:rPr>
          <w:rFonts w:asciiTheme="minorHAnsi" w:hAnsiTheme="minorHAnsi" w:cstheme="minorHAnsi"/>
          <w:sz w:val="24"/>
          <w:szCs w:val="24"/>
          <w:highlight w:val="yellow"/>
          <w:lang w:eastAsia="cs-CZ"/>
        </w:rPr>
      </w:pPr>
    </w:p>
    <w:p w14:paraId="3E4DAFF6" w14:textId="77777777" w:rsidR="006D03D7" w:rsidRPr="009D2562" w:rsidRDefault="006D03D7" w:rsidP="006D03D7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9D2562">
        <w:rPr>
          <w:rFonts w:asciiTheme="minorHAnsi" w:hAnsiTheme="minorHAnsi" w:cstheme="minorHAnsi"/>
          <w:sz w:val="24"/>
          <w:szCs w:val="24"/>
          <w:lang w:eastAsia="cs-CZ"/>
        </w:rPr>
        <w:t>Specifické požadavky poskytovatele dotace (Zhotovitel je povinen je dodržet, jsou-li v daném případě relevantní):</w:t>
      </w:r>
    </w:p>
    <w:p w14:paraId="456453DF" w14:textId="77777777" w:rsidR="006D03D7" w:rsidRPr="005752C1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Dílo musí být realizováno</w:t>
      </w: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 dle podmínek stanovených: </w:t>
      </w:r>
    </w:p>
    <w:p w14:paraId="34F2743E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ve smlouvě o připojení k přenosové nebo distribuční soustavě, </w:t>
      </w:r>
    </w:p>
    <w:p w14:paraId="54624D62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v Nařízení komise (EU) 2016/631 ze dne 14. dubna 2016, kterým se stanoví kodex sítě pro požadavky na připojení výroben k elektrizační soustavě, </w:t>
      </w:r>
    </w:p>
    <w:p w14:paraId="5A3F80CA" w14:textId="77777777" w:rsidR="006D03D7" w:rsidRPr="00CF1D50" w:rsidRDefault="006D03D7" w:rsidP="006D03D7">
      <w:pPr>
        <w:pStyle w:val="Odstavecseseznamem"/>
        <w:numPr>
          <w:ilvl w:val="0"/>
          <w:numId w:val="4"/>
        </w:numPr>
        <w:ind w:left="1985"/>
        <w:rPr>
          <w:rFonts w:asciiTheme="minorHAnsi" w:hAnsiTheme="minorHAnsi" w:cstheme="minorHAnsi"/>
          <w:sz w:val="24"/>
          <w:szCs w:val="24"/>
          <w:lang w:eastAsia="cs-CZ"/>
        </w:rPr>
      </w:pPr>
      <w:r w:rsidRPr="00CF1D50">
        <w:rPr>
          <w:rFonts w:asciiTheme="minorHAnsi" w:hAnsiTheme="minorHAnsi" w:cstheme="minorHAnsi"/>
          <w:sz w:val="24"/>
          <w:szCs w:val="24"/>
          <w:lang w:eastAsia="cs-CZ"/>
        </w:rPr>
        <w:t>v Pravidlech provozování přenosové nebo distribuční soustavy (dále jen „</w:t>
      </w:r>
      <w:proofErr w:type="spellStart"/>
      <w:r w:rsidRPr="00CF1D50">
        <w:rPr>
          <w:rFonts w:asciiTheme="minorHAnsi" w:hAnsiTheme="minorHAnsi" w:cstheme="minorHAnsi"/>
          <w:sz w:val="24"/>
          <w:szCs w:val="24"/>
          <w:lang w:eastAsia="cs-CZ"/>
        </w:rPr>
        <w:t>PPDS</w:t>
      </w:r>
      <w:proofErr w:type="spellEnd"/>
      <w:r w:rsidRPr="00CF1D50">
        <w:rPr>
          <w:rFonts w:asciiTheme="minorHAnsi" w:hAnsiTheme="minorHAnsi" w:cstheme="minorHAnsi"/>
          <w:sz w:val="24"/>
          <w:szCs w:val="24"/>
          <w:lang w:eastAsia="cs-CZ"/>
        </w:rPr>
        <w:t xml:space="preserve">“). </w:t>
      </w:r>
    </w:p>
    <w:p w14:paraId="21FD2C80" w14:textId="77777777" w:rsidR="005D1EA1" w:rsidRPr="005D1EA1" w:rsidRDefault="006D03D7" w:rsidP="00451186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5D1EA1">
        <w:rPr>
          <w:rFonts w:asciiTheme="minorHAnsi" w:hAnsiTheme="minorHAnsi" w:cstheme="minorHAnsi"/>
          <w:sz w:val="24"/>
          <w:szCs w:val="24"/>
          <w:lang w:eastAsia="cs-CZ"/>
        </w:rPr>
        <w:t>V investičně dotčených objektech</w:t>
      </w:r>
      <w:r w:rsidRPr="005D1EA1">
        <w:footnoteReference w:id="1"/>
      </w: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projektu musí být spotřebováno alespoň 80 % vyrobené elektřiny z nově instalovaných </w:t>
      </w:r>
      <w:proofErr w:type="spellStart"/>
      <w:r w:rsidRPr="005D1EA1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za celý projekt v roční bilanci.</w:t>
      </w:r>
    </w:p>
    <w:p w14:paraId="41EA5301" w14:textId="303124E7" w:rsidR="005D1EA1" w:rsidRPr="005D1EA1" w:rsidRDefault="005D1EA1" w:rsidP="00736BA7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Kapacita akumulace nesmí v jednom předávacím místě do DS/PS přesáhnout výkon </w:t>
      </w:r>
      <w:proofErr w:type="spellStart"/>
      <w:r w:rsidRPr="005D1EA1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vyvedený do tohoto předávacího místa dle 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>specifikace v bodu i</w:t>
      </w:r>
      <w:r w:rsidR="00B779F7" w:rsidRPr="00B779F7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B779F7" w:rsidRPr="00B779F7">
        <w:rPr>
          <w:rFonts w:asciiTheme="minorHAnsi" w:hAnsiTheme="minorHAnsi" w:cstheme="minorHAnsi"/>
          <w:sz w:val="24"/>
          <w:szCs w:val="24"/>
          <w:lang w:eastAsia="cs-CZ"/>
        </w:rPr>
        <w:t>níže</w:t>
      </w:r>
      <w:r w:rsidRPr="00B779F7">
        <w:rPr>
          <w:rFonts w:asciiTheme="minorHAnsi" w:hAnsiTheme="minorHAnsi" w:cstheme="minorHAnsi"/>
          <w:sz w:val="24"/>
          <w:szCs w:val="24"/>
          <w:lang w:eastAsia="cs-CZ"/>
        </w:rPr>
        <w:t>.</w:t>
      </w: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758A2140" w14:textId="45E3741D" w:rsidR="005D1EA1" w:rsidRPr="005D1EA1" w:rsidRDefault="005D1EA1" w:rsidP="00736BA7">
      <w:pPr>
        <w:pStyle w:val="Odstavecseseznamem"/>
        <w:numPr>
          <w:ilvl w:val="0"/>
          <w:numId w:val="5"/>
        </w:numPr>
        <w:spacing w:after="176"/>
        <w:rPr>
          <w:rFonts w:asciiTheme="minorHAnsi" w:hAnsiTheme="minorHAnsi" w:cstheme="minorHAnsi"/>
          <w:sz w:val="24"/>
          <w:szCs w:val="24"/>
          <w:lang w:eastAsia="cs-CZ"/>
        </w:rPr>
      </w:pPr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Podpora na akumulaci elektrické energie do baterií může být poskytnuta pouze v případě, že akumulace je součástí investice do nového </w:t>
      </w:r>
      <w:proofErr w:type="spellStart"/>
      <w:r w:rsidRPr="005D1EA1">
        <w:rPr>
          <w:rFonts w:asciiTheme="minorHAnsi" w:hAnsiTheme="minorHAnsi" w:cstheme="minorHAnsi"/>
          <w:sz w:val="24"/>
          <w:szCs w:val="24"/>
          <w:lang w:eastAsia="cs-CZ"/>
        </w:rPr>
        <w:t>OZE</w:t>
      </w:r>
      <w:proofErr w:type="spellEnd"/>
      <w:r w:rsidRPr="005D1EA1">
        <w:rPr>
          <w:rFonts w:asciiTheme="minorHAnsi" w:hAnsiTheme="minorHAnsi" w:cstheme="minorHAnsi"/>
          <w:sz w:val="24"/>
          <w:szCs w:val="24"/>
          <w:lang w:eastAsia="cs-CZ"/>
        </w:rPr>
        <w:t xml:space="preserve"> a slouží výhradně pro jeho potřeby. </w:t>
      </w:r>
    </w:p>
    <w:p w14:paraId="6876C1D5" w14:textId="77777777" w:rsidR="006D03D7" w:rsidRPr="005752C1" w:rsidRDefault="006D03D7" w:rsidP="006D03D7">
      <w:pPr>
        <w:pStyle w:val="Odstavecseseznamem"/>
        <w:numPr>
          <w:ilvl w:val="0"/>
          <w:numId w:val="5"/>
        </w:numPr>
        <w:ind w:left="1418" w:hanging="425"/>
        <w:rPr>
          <w:rFonts w:asciiTheme="minorHAnsi" w:hAnsiTheme="minorHAnsi" w:cstheme="minorHAnsi"/>
          <w:sz w:val="24"/>
          <w:szCs w:val="24"/>
          <w:lang w:eastAsia="cs-CZ"/>
        </w:rPr>
      </w:pP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Podporovány mohou být pouze výrobny, ve kterých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budou instalovány výhradně fotovoltaické moduly, měniče a akumulátory s nezávisle ověřenými parametry prokázanými certifikáty vydanými akreditovanými certifikačními orgány</w:t>
      </w:r>
      <w:r w:rsidRPr="00F9227F">
        <w:rPr>
          <w:rStyle w:val="Znakapoznpodarou"/>
          <w:rFonts w:asciiTheme="minorHAnsi" w:hAnsiTheme="minorHAnsi" w:cstheme="minorHAnsi"/>
          <w:b/>
          <w:bCs/>
          <w:sz w:val="24"/>
          <w:szCs w:val="24"/>
          <w:lang w:eastAsia="cs-CZ"/>
        </w:rPr>
        <w:footnoteReference w:id="2"/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na základě níže uvedených souborů norem</w:t>
      </w:r>
      <w:r w:rsidRPr="005752C1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4045"/>
      </w:tblGrid>
      <w:tr w:rsidR="006D03D7" w:rsidRPr="005752C1" w14:paraId="388DE35E" w14:textId="77777777" w:rsidTr="008C6E23">
        <w:trPr>
          <w:trHeight w:val="93"/>
        </w:trPr>
        <w:tc>
          <w:tcPr>
            <w:tcW w:w="4045" w:type="dxa"/>
          </w:tcPr>
          <w:p w14:paraId="2EF6F3AD" w14:textId="77777777" w:rsidR="006D03D7" w:rsidRPr="005752C1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4045" w:type="dxa"/>
          </w:tcPr>
          <w:p w14:paraId="52EF11E2" w14:textId="77777777" w:rsidR="006D03D7" w:rsidRPr="005752C1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Soubory norem (je-li relevantní) </w:t>
            </w:r>
          </w:p>
        </w:tc>
      </w:tr>
      <w:tr w:rsidR="006D03D7" w:rsidRPr="005752C1" w14:paraId="052F680E" w14:textId="77777777" w:rsidTr="008C6E23">
        <w:trPr>
          <w:trHeight w:val="93"/>
        </w:trPr>
        <w:tc>
          <w:tcPr>
            <w:tcW w:w="4045" w:type="dxa"/>
          </w:tcPr>
          <w:p w14:paraId="365865F0" w14:textId="77777777" w:rsidR="006D03D7" w:rsidRPr="005752C1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Fotovoltaické moduly </w:t>
            </w:r>
          </w:p>
        </w:tc>
        <w:tc>
          <w:tcPr>
            <w:tcW w:w="4045" w:type="dxa"/>
          </w:tcPr>
          <w:p w14:paraId="784B8B64" w14:textId="77777777" w:rsidR="006D03D7" w:rsidRPr="005752C1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61215, </w:t>
            </w:r>
            <w:proofErr w:type="spellStart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61730 </w:t>
            </w:r>
          </w:p>
        </w:tc>
      </w:tr>
      <w:tr w:rsidR="006D03D7" w:rsidRPr="005752C1" w14:paraId="4E79DA6D" w14:textId="77777777" w:rsidTr="008C6E23">
        <w:trPr>
          <w:trHeight w:val="93"/>
        </w:trPr>
        <w:tc>
          <w:tcPr>
            <w:tcW w:w="4045" w:type="dxa"/>
          </w:tcPr>
          <w:p w14:paraId="06B783C8" w14:textId="77777777" w:rsidR="006D03D7" w:rsidRPr="005752C1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Měniče </w:t>
            </w:r>
          </w:p>
        </w:tc>
        <w:tc>
          <w:tcPr>
            <w:tcW w:w="4045" w:type="dxa"/>
          </w:tcPr>
          <w:p w14:paraId="494746F4" w14:textId="77777777" w:rsidR="006D03D7" w:rsidRPr="005752C1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62116, normy řady </w:t>
            </w:r>
            <w:proofErr w:type="spellStart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61000 dle typu </w:t>
            </w:r>
          </w:p>
        </w:tc>
      </w:tr>
      <w:tr w:rsidR="006D03D7" w:rsidRPr="005752C1" w14:paraId="16CFB347" w14:textId="77777777" w:rsidTr="008C6E23">
        <w:trPr>
          <w:trHeight w:val="359"/>
        </w:trPr>
        <w:tc>
          <w:tcPr>
            <w:tcW w:w="4045" w:type="dxa"/>
          </w:tcPr>
          <w:p w14:paraId="33BD74FE" w14:textId="77777777" w:rsidR="006D03D7" w:rsidRPr="005752C1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lastRenderedPageBreak/>
              <w:t xml:space="preserve">Elektrické akumulátory </w:t>
            </w:r>
          </w:p>
        </w:tc>
        <w:tc>
          <w:tcPr>
            <w:tcW w:w="4045" w:type="dxa"/>
          </w:tcPr>
          <w:p w14:paraId="063E159C" w14:textId="77777777" w:rsidR="006D03D7" w:rsidRPr="005752C1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dle typu akumulátoru (</w:t>
            </w:r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 xml:space="preserve">pro nejčastější lithiové akumulátory </w:t>
            </w:r>
            <w:proofErr w:type="spellStart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 xml:space="preserve"> 63056:2020 nebo </w:t>
            </w:r>
            <w:proofErr w:type="spellStart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 xml:space="preserve"> 62619:2017 nebo </w:t>
            </w:r>
            <w:proofErr w:type="spellStart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>IEC</w:t>
            </w:r>
            <w:proofErr w:type="spellEnd"/>
            <w:r w:rsidRPr="005752C1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cs-CZ"/>
              </w:rPr>
              <w:t xml:space="preserve"> 62620:2014</w:t>
            </w:r>
            <w:r w:rsidRPr="005752C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) </w:t>
            </w:r>
          </w:p>
        </w:tc>
      </w:tr>
    </w:tbl>
    <w:p w14:paraId="391D67B6" w14:textId="77777777" w:rsidR="006D03D7" w:rsidRPr="000962A3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0962A3">
        <w:rPr>
          <w:rFonts w:asciiTheme="minorHAnsi" w:hAnsiTheme="minorHAnsi" w:cstheme="minorHAnsi"/>
          <w:sz w:val="24"/>
          <w:szCs w:val="24"/>
          <w:lang w:eastAsia="cs-CZ"/>
        </w:rPr>
        <w:t xml:space="preserve">Instalované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fotovoltaické moduly a měniče musí dosahovat minimálně níže uvedených účinností</w:t>
      </w:r>
      <w:r w:rsidRPr="000962A3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050"/>
      </w:tblGrid>
      <w:tr w:rsidR="006D03D7" w:rsidRPr="000962A3" w14:paraId="73D4747E" w14:textId="77777777" w:rsidTr="008C6E23">
        <w:trPr>
          <w:trHeight w:val="93"/>
        </w:trPr>
        <w:tc>
          <w:tcPr>
            <w:tcW w:w="4050" w:type="dxa"/>
          </w:tcPr>
          <w:p w14:paraId="38207E72" w14:textId="77777777" w:rsidR="006D03D7" w:rsidRPr="000962A3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4050" w:type="dxa"/>
          </w:tcPr>
          <w:p w14:paraId="519FA046" w14:textId="77777777" w:rsidR="006D03D7" w:rsidRPr="000962A3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Minimální účinnost </w:t>
            </w:r>
          </w:p>
        </w:tc>
      </w:tr>
      <w:tr w:rsidR="006D03D7" w:rsidRPr="000962A3" w14:paraId="09CE85D2" w14:textId="77777777" w:rsidTr="008C6E23">
        <w:trPr>
          <w:trHeight w:val="866"/>
        </w:trPr>
        <w:tc>
          <w:tcPr>
            <w:tcW w:w="4050" w:type="dxa"/>
          </w:tcPr>
          <w:p w14:paraId="38860886" w14:textId="77777777" w:rsidR="006D03D7" w:rsidRPr="000962A3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Fotovoltaické moduly při standardních testovacích podmínkách</w:t>
            </w:r>
            <w:r>
              <w:rPr>
                <w:rStyle w:val="Znakapoznpodarou"/>
                <w:rFonts w:asciiTheme="minorHAnsi" w:hAnsiTheme="minorHAnsi" w:cstheme="minorHAnsi"/>
                <w:sz w:val="24"/>
                <w:szCs w:val="24"/>
                <w:lang w:eastAsia="cs-CZ"/>
              </w:rPr>
              <w:footnoteReference w:id="3"/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(</w:t>
            </w:r>
            <w:proofErr w:type="spellStart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STC</w:t>
            </w:r>
            <w:proofErr w:type="spellEnd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) </w:t>
            </w:r>
          </w:p>
        </w:tc>
        <w:tc>
          <w:tcPr>
            <w:tcW w:w="4050" w:type="dxa"/>
          </w:tcPr>
          <w:p w14:paraId="0901D52C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- 19,0 % pro </w:t>
            </w:r>
            <w:proofErr w:type="spellStart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monofaciální</w:t>
            </w:r>
            <w:proofErr w:type="spellEnd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moduly z monokrystalického křemíku, </w:t>
            </w:r>
          </w:p>
          <w:p w14:paraId="265BC051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- 18,0 % pro </w:t>
            </w:r>
            <w:proofErr w:type="spellStart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monofaciální</w:t>
            </w:r>
            <w:proofErr w:type="spellEnd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moduly z </w:t>
            </w:r>
            <w:proofErr w:type="spellStart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multikrystalického</w:t>
            </w:r>
            <w:proofErr w:type="spellEnd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křemíku, </w:t>
            </w:r>
          </w:p>
          <w:p w14:paraId="28EDBA45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- 19,0 % pro bifaciální moduly při </w:t>
            </w:r>
            <w:proofErr w:type="gramStart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0%</w:t>
            </w:r>
            <w:proofErr w:type="gramEnd"/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bifaciálním zisku, </w:t>
            </w:r>
          </w:p>
          <w:p w14:paraId="430FB08C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- 12,0 % pro tenkovrstvé moduly, </w:t>
            </w:r>
          </w:p>
          <w:p w14:paraId="4BF4CFA3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 nestanoveno pro speciální výrobky a použití</w:t>
            </w:r>
            <w:r>
              <w:rPr>
                <w:rStyle w:val="Znakapoznpodarou"/>
                <w:rFonts w:asciiTheme="minorHAnsi" w:hAnsiTheme="minorHAnsi" w:cstheme="minorHAnsi"/>
                <w:sz w:val="24"/>
                <w:szCs w:val="24"/>
                <w:lang w:eastAsia="cs-CZ"/>
              </w:rPr>
              <w:footnoteReference w:id="4"/>
            </w:r>
            <w:r w:rsidRPr="000962A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6D03D7" w:rsidRPr="000962A3" w14:paraId="1DE7BDB6" w14:textId="77777777" w:rsidTr="008C6E23">
        <w:trPr>
          <w:trHeight w:val="866"/>
        </w:trPr>
        <w:tc>
          <w:tcPr>
            <w:tcW w:w="4050" w:type="dxa"/>
          </w:tcPr>
          <w:p w14:paraId="52F08874" w14:textId="77777777" w:rsidR="006D03D7" w:rsidRPr="000962A3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064D1F">
              <w:t>Měniče</w:t>
            </w:r>
          </w:p>
        </w:tc>
        <w:tc>
          <w:tcPr>
            <w:tcW w:w="4050" w:type="dxa"/>
          </w:tcPr>
          <w:p w14:paraId="70AFA8B3" w14:textId="77777777" w:rsidR="006D03D7" w:rsidRPr="000962A3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26AEB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97,0 % (Euro účinnost)</w:t>
            </w:r>
          </w:p>
        </w:tc>
      </w:tr>
    </w:tbl>
    <w:p w14:paraId="3073DFC3" w14:textId="77777777" w:rsidR="006D03D7" w:rsidRPr="008A18DD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8A18DD">
        <w:rPr>
          <w:rFonts w:asciiTheme="minorHAnsi" w:hAnsiTheme="minorHAnsi" w:cstheme="minorHAnsi"/>
          <w:sz w:val="24"/>
          <w:szCs w:val="24"/>
          <w:lang w:eastAsia="cs-CZ"/>
        </w:rPr>
        <w:t xml:space="preserve">Při realizaci </w:t>
      </w:r>
      <w:r w:rsidRPr="008A18D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mohou být použity výhradně komponenty s garantovanou životností</w:t>
      </w:r>
      <w:r w:rsidRPr="008A18DD">
        <w:rPr>
          <w:rFonts w:asciiTheme="minorHAnsi" w:hAnsiTheme="minorHAnsi" w:cstheme="minorHAnsi"/>
          <w:sz w:val="24"/>
          <w:szCs w:val="24"/>
          <w:lang w:eastAsia="cs-CZ"/>
        </w:rPr>
        <w:t xml:space="preserve">: </w:t>
      </w: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6D03D7" w:rsidRPr="008A18DD" w14:paraId="635D4AE6" w14:textId="77777777" w:rsidTr="008C6E23">
        <w:trPr>
          <w:trHeight w:val="93"/>
        </w:trPr>
        <w:tc>
          <w:tcPr>
            <w:tcW w:w="4111" w:type="dxa"/>
          </w:tcPr>
          <w:p w14:paraId="685BFCBA" w14:textId="77777777" w:rsidR="006D03D7" w:rsidRPr="008A18DD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Technologie </w:t>
            </w:r>
          </w:p>
        </w:tc>
        <w:tc>
          <w:tcPr>
            <w:tcW w:w="3969" w:type="dxa"/>
          </w:tcPr>
          <w:p w14:paraId="2BFB50F3" w14:textId="77777777" w:rsidR="006D03D7" w:rsidRPr="008A18DD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 xml:space="preserve">Požadované zajištění životnosti </w:t>
            </w:r>
          </w:p>
        </w:tc>
      </w:tr>
      <w:tr w:rsidR="000E10FA" w:rsidRPr="008A18DD" w14:paraId="7FD692CD" w14:textId="77777777" w:rsidTr="008C6E23">
        <w:trPr>
          <w:trHeight w:val="419"/>
        </w:trPr>
        <w:tc>
          <w:tcPr>
            <w:tcW w:w="4111" w:type="dxa"/>
          </w:tcPr>
          <w:p w14:paraId="0D0F447B" w14:textId="77777777" w:rsidR="000E10FA" w:rsidRPr="008A18DD" w:rsidRDefault="000E10FA" w:rsidP="000E10FA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Fotovoltaické moduly </w:t>
            </w:r>
          </w:p>
        </w:tc>
        <w:tc>
          <w:tcPr>
            <w:tcW w:w="3969" w:type="dxa"/>
          </w:tcPr>
          <w:p w14:paraId="4965EDFF" w14:textId="77777777" w:rsidR="000E10FA" w:rsidRPr="008A18DD" w:rsidRDefault="000E10FA" w:rsidP="000E10FA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min. </w:t>
            </w:r>
            <w:proofErr w:type="spellStart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20letá</w:t>
            </w:r>
            <w:proofErr w:type="spellEnd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lineární záruka na výkon s max. poklesem na 80 % původního výkonu garantovanou výrobcem </w:t>
            </w:r>
          </w:p>
          <w:p w14:paraId="57C6C73F" w14:textId="66682235" w:rsidR="000E10FA" w:rsidRPr="008A18DD" w:rsidRDefault="000E10FA" w:rsidP="000E10FA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min. </w:t>
            </w:r>
            <w:proofErr w:type="spellStart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10letá</w:t>
            </w:r>
            <w:proofErr w:type="spellEnd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produktová záruka garantovaná výrobcem </w:t>
            </w:r>
          </w:p>
        </w:tc>
      </w:tr>
      <w:tr w:rsidR="006D03D7" w:rsidRPr="008A18DD" w14:paraId="1A082033" w14:textId="77777777" w:rsidTr="008C6E23">
        <w:trPr>
          <w:trHeight w:val="360"/>
        </w:trPr>
        <w:tc>
          <w:tcPr>
            <w:tcW w:w="4111" w:type="dxa"/>
          </w:tcPr>
          <w:p w14:paraId="65CAB749" w14:textId="77777777" w:rsidR="006D03D7" w:rsidRPr="008A18DD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Měniče </w:t>
            </w:r>
          </w:p>
        </w:tc>
        <w:tc>
          <w:tcPr>
            <w:tcW w:w="3969" w:type="dxa"/>
          </w:tcPr>
          <w:p w14:paraId="2CE64C41" w14:textId="77777777" w:rsidR="006D03D7" w:rsidRPr="008A18DD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- záruka výrobce či dodavatele trvající min. 10 let na jeho bezodkladnou 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lastRenderedPageBreak/>
              <w:t xml:space="preserve">výměnu či adekvátní náhradu v případě poruchy či poškození </w:t>
            </w:r>
          </w:p>
        </w:tc>
      </w:tr>
      <w:tr w:rsidR="006D03D7" w:rsidRPr="008A18DD" w14:paraId="498858C1" w14:textId="77777777" w:rsidTr="008C6E23">
        <w:trPr>
          <w:trHeight w:val="358"/>
        </w:trPr>
        <w:tc>
          <w:tcPr>
            <w:tcW w:w="4111" w:type="dxa"/>
          </w:tcPr>
          <w:p w14:paraId="44C7FC0D" w14:textId="77777777" w:rsidR="006D03D7" w:rsidRPr="008A18DD" w:rsidRDefault="006D03D7" w:rsidP="006B7DC3">
            <w:pPr>
              <w:ind w:left="993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lastRenderedPageBreak/>
              <w:t xml:space="preserve">Elektrické akumulátory </w:t>
            </w:r>
          </w:p>
        </w:tc>
        <w:tc>
          <w:tcPr>
            <w:tcW w:w="3969" w:type="dxa"/>
          </w:tcPr>
          <w:p w14:paraId="471D490D" w14:textId="1358C637" w:rsidR="006D03D7" w:rsidRPr="008A18DD" w:rsidRDefault="006D03D7" w:rsidP="006B7DC3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 záruka s max. poklesem na 60</w:t>
            </w:r>
            <w:r w:rsidR="006A56F1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 </w:t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% nominální kapacity po 10 letech provozu, nebo dosažení min. 2</w:t>
            </w:r>
            <w:r w:rsidR="00640A59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 </w:t>
            </w:r>
            <w:proofErr w:type="spellStart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400násobku</w:t>
            </w:r>
            <w:proofErr w:type="spellEnd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nominální energie (</w:t>
            </w:r>
            <w:proofErr w:type="spellStart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Energy</w:t>
            </w:r>
            <w:proofErr w:type="spellEnd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Throughput</w:t>
            </w:r>
            <w:proofErr w:type="spellEnd"/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)</w:t>
            </w:r>
            <w:r>
              <w:rPr>
                <w:rStyle w:val="Znakapoznpodarou"/>
                <w:rFonts w:asciiTheme="minorHAnsi" w:hAnsiTheme="minorHAnsi" w:cstheme="minorHAnsi"/>
                <w:sz w:val="24"/>
                <w:szCs w:val="24"/>
                <w:lang w:eastAsia="cs-CZ"/>
              </w:rPr>
              <w:footnoteReference w:id="5"/>
            </w:r>
            <w:r w:rsidRPr="008A18D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77C098AE" w14:textId="77777777" w:rsidR="006D03D7" w:rsidRPr="007964D0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Instalované </w:t>
      </w:r>
      <w:r w:rsidRPr="00F9227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měniče musí být vybaveny plynulou, nebo diskrétní řiditelností dodávaného výkonu do elektrizační soustavy umožňující změnu dodávaného výkonu výrobny</w:t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14:paraId="32AE4E69" w14:textId="77777777" w:rsidR="006D03D7" w:rsidRPr="007964D0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t>Podpora na vybudování systému bateriové akumulace vyrobené elektřiny může být poskytnuta pouze pro systémy s využitelnou kapacitou</w:t>
      </w:r>
      <w:r>
        <w:rPr>
          <w:rStyle w:val="Znakapoznpodarou"/>
          <w:rFonts w:asciiTheme="minorHAnsi" w:hAnsiTheme="minorHAnsi" w:cstheme="minorHAnsi"/>
          <w:sz w:val="24"/>
          <w:szCs w:val="24"/>
          <w:lang w:eastAsia="cs-CZ"/>
        </w:rPr>
        <w:footnoteReference w:id="6"/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 v rozsahu min. 20 % a max. 100 % z teoretické hodinové výroby při instalovaném špičkovém výkonu </w:t>
      </w:r>
      <w:proofErr w:type="spellStart"/>
      <w:r w:rsidRPr="007964D0">
        <w:rPr>
          <w:rFonts w:asciiTheme="minorHAnsi" w:hAnsiTheme="minorHAnsi" w:cstheme="minorHAnsi"/>
          <w:sz w:val="24"/>
          <w:szCs w:val="24"/>
          <w:lang w:eastAsia="cs-CZ"/>
        </w:rPr>
        <w:t>FVE</w:t>
      </w:r>
      <w:proofErr w:type="spellEnd"/>
      <w:r>
        <w:rPr>
          <w:rStyle w:val="Znakapoznpodarou"/>
          <w:rFonts w:asciiTheme="minorHAnsi" w:hAnsiTheme="minorHAnsi" w:cstheme="minorHAnsi"/>
          <w:sz w:val="24"/>
          <w:szCs w:val="24"/>
          <w:lang w:eastAsia="cs-CZ"/>
        </w:rPr>
        <w:footnoteReference w:id="7"/>
      </w: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14:paraId="6402EE14" w14:textId="77777777" w:rsidR="006D03D7" w:rsidRPr="007964D0" w:rsidRDefault="006D03D7" w:rsidP="006D03D7">
      <w:pPr>
        <w:pStyle w:val="Odstavecseseznamem"/>
        <w:numPr>
          <w:ilvl w:val="0"/>
          <w:numId w:val="5"/>
        </w:num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V případě bateriové akumulace s technologií na bázi olova nebo </w:t>
      </w:r>
      <w:proofErr w:type="spellStart"/>
      <w:r w:rsidRPr="007964D0">
        <w:rPr>
          <w:rFonts w:asciiTheme="minorHAnsi" w:hAnsiTheme="minorHAnsi" w:cstheme="minorHAnsi"/>
          <w:sz w:val="24"/>
          <w:szCs w:val="24"/>
          <w:lang w:eastAsia="cs-CZ"/>
        </w:rPr>
        <w:t>NiCd</w:t>
      </w:r>
      <w:proofErr w:type="spellEnd"/>
      <w:r w:rsidRPr="007964D0">
        <w:rPr>
          <w:rFonts w:asciiTheme="minorHAnsi" w:hAnsiTheme="minorHAnsi" w:cstheme="minorHAnsi"/>
          <w:sz w:val="24"/>
          <w:szCs w:val="24"/>
          <w:lang w:eastAsia="cs-CZ"/>
        </w:rPr>
        <w:t xml:space="preserve"> jsou podporovány pouze baterie se zajištěnou následnou recyklací (uzavřený cyklus). Účinnost recyklace konkrétního zpracovatele musí být podložena výpočtem dle nařízení EU č. 493/2012, přičemž účinnost recyklace musí být v souladu se směrnicí Evropského parlamentu a rady č. 2006/66/ES pro: </w:t>
      </w:r>
    </w:p>
    <w:p w14:paraId="5F747099" w14:textId="77777777" w:rsidR="006D03D7" w:rsidRPr="00CF2C0E" w:rsidRDefault="006D03D7" w:rsidP="006D03D7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eastAsia="cs-CZ"/>
        </w:rPr>
      </w:pPr>
      <w:proofErr w:type="spellStart"/>
      <w:r w:rsidRPr="00CF2C0E">
        <w:rPr>
          <w:rFonts w:asciiTheme="minorHAnsi" w:hAnsiTheme="minorHAnsi" w:cstheme="minorHAnsi"/>
          <w:sz w:val="24"/>
          <w:szCs w:val="24"/>
          <w:lang w:eastAsia="cs-CZ"/>
        </w:rPr>
        <w:t>NiCd</w:t>
      </w:r>
      <w:proofErr w:type="spellEnd"/>
      <w:r w:rsidRPr="00CF2C0E">
        <w:rPr>
          <w:rFonts w:asciiTheme="minorHAnsi" w:hAnsiTheme="minorHAnsi" w:cstheme="minorHAnsi"/>
          <w:sz w:val="24"/>
          <w:szCs w:val="24"/>
          <w:lang w:eastAsia="cs-CZ"/>
        </w:rPr>
        <w:t xml:space="preserve"> baterie min. 75 % celkově a 99 % pro Cd, </w:t>
      </w:r>
    </w:p>
    <w:p w14:paraId="111076AD" w14:textId="77777777" w:rsidR="006D03D7" w:rsidRPr="00CF2C0E" w:rsidRDefault="006D03D7" w:rsidP="006D03D7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CF2C0E">
        <w:rPr>
          <w:rFonts w:asciiTheme="minorHAnsi" w:hAnsiTheme="minorHAnsi" w:cstheme="minorHAnsi"/>
          <w:sz w:val="24"/>
          <w:szCs w:val="24"/>
          <w:lang w:eastAsia="cs-CZ"/>
        </w:rPr>
        <w:t xml:space="preserve">baterie na bázi olova min. 65 % celkově a 97 % pro </w:t>
      </w:r>
      <w:proofErr w:type="spellStart"/>
      <w:r w:rsidRPr="00CF2C0E">
        <w:rPr>
          <w:rFonts w:asciiTheme="minorHAnsi" w:hAnsiTheme="minorHAnsi" w:cstheme="minorHAnsi"/>
          <w:sz w:val="24"/>
          <w:szCs w:val="24"/>
          <w:lang w:eastAsia="cs-CZ"/>
        </w:rPr>
        <w:t>Pb</w:t>
      </w:r>
      <w:proofErr w:type="spellEnd"/>
      <w:r w:rsidRPr="00CF2C0E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14:paraId="6A0C3481" w14:textId="63CE49A4" w:rsidR="00B6729F" w:rsidRPr="00B6729F" w:rsidRDefault="006D03D7" w:rsidP="009549B2">
      <w:pPr>
        <w:ind w:left="1418"/>
        <w:rPr>
          <w:rFonts w:asciiTheme="minorHAnsi" w:hAnsiTheme="minorHAnsi" w:cstheme="minorHAnsi"/>
          <w:sz w:val="24"/>
          <w:szCs w:val="24"/>
          <w:lang w:eastAsia="cs-CZ"/>
        </w:rPr>
      </w:pPr>
      <w:r w:rsidRPr="006F04E1">
        <w:rPr>
          <w:rFonts w:asciiTheme="minorHAnsi" w:hAnsiTheme="minorHAnsi" w:cstheme="minorHAnsi"/>
          <w:sz w:val="24"/>
          <w:szCs w:val="24"/>
          <w:lang w:eastAsia="cs-CZ"/>
        </w:rPr>
        <w:t xml:space="preserve">Pro ostatní technologie (např. lithium, </w:t>
      </w:r>
      <w:proofErr w:type="spellStart"/>
      <w:r w:rsidRPr="006F04E1">
        <w:rPr>
          <w:rFonts w:asciiTheme="minorHAnsi" w:hAnsiTheme="minorHAnsi" w:cstheme="minorHAnsi"/>
          <w:sz w:val="24"/>
          <w:szCs w:val="24"/>
          <w:lang w:eastAsia="cs-CZ"/>
        </w:rPr>
        <w:t>NiMH</w:t>
      </w:r>
      <w:proofErr w:type="spellEnd"/>
      <w:r w:rsidRPr="006F04E1">
        <w:rPr>
          <w:rFonts w:asciiTheme="minorHAnsi" w:hAnsiTheme="minorHAnsi" w:cstheme="minorHAnsi"/>
          <w:sz w:val="24"/>
          <w:szCs w:val="24"/>
          <w:lang w:eastAsia="cs-CZ"/>
        </w:rPr>
        <w:t>) není prokázání způsobu následné likvidace bateriového systému požadováno.</w:t>
      </w:r>
    </w:p>
    <w:sectPr w:rsidR="00B6729F" w:rsidRPr="00B6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F506" w14:textId="77777777" w:rsidR="00E51CD1" w:rsidRDefault="00E51CD1" w:rsidP="00384AE1">
      <w:pPr>
        <w:spacing w:after="0" w:line="240" w:lineRule="auto"/>
      </w:pPr>
      <w:r>
        <w:separator/>
      </w:r>
    </w:p>
  </w:endnote>
  <w:endnote w:type="continuationSeparator" w:id="0">
    <w:p w14:paraId="3261120A" w14:textId="77777777" w:rsidR="00E51CD1" w:rsidRDefault="00E51CD1" w:rsidP="0038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389C" w14:textId="77777777" w:rsidR="00E51CD1" w:rsidRDefault="00E51CD1" w:rsidP="00384AE1">
      <w:pPr>
        <w:spacing w:after="0" w:line="240" w:lineRule="auto"/>
      </w:pPr>
      <w:r>
        <w:separator/>
      </w:r>
    </w:p>
  </w:footnote>
  <w:footnote w:type="continuationSeparator" w:id="0">
    <w:p w14:paraId="2A7B7A29" w14:textId="77777777" w:rsidR="00E51CD1" w:rsidRDefault="00E51CD1" w:rsidP="00384AE1">
      <w:pPr>
        <w:spacing w:after="0" w:line="240" w:lineRule="auto"/>
      </w:pPr>
      <w:r>
        <w:continuationSeparator/>
      </w:r>
    </w:p>
  </w:footnote>
  <w:footnote w:id="1">
    <w:p w14:paraId="3314055E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002F">
        <w:rPr>
          <w:sz w:val="16"/>
          <w:szCs w:val="16"/>
        </w:rPr>
        <w:t xml:space="preserve">Jedná se o budovy a další infrastrukturu – veřejné osvětlení, vodohospodářská infrastruktura apod., kde byla nainstalována </w:t>
      </w:r>
      <w:proofErr w:type="spellStart"/>
      <w:r w:rsidRPr="0032002F">
        <w:rPr>
          <w:sz w:val="16"/>
          <w:szCs w:val="16"/>
        </w:rPr>
        <w:t>FVE</w:t>
      </w:r>
      <w:proofErr w:type="spellEnd"/>
      <w:r w:rsidRPr="0032002F">
        <w:rPr>
          <w:sz w:val="16"/>
          <w:szCs w:val="16"/>
        </w:rPr>
        <w:t xml:space="preserve"> a/nebo ve kterých byly instalovány v rámci projektu podpořené prvky pro optimalizaci spotřeby vyrobené elektřiny.</w:t>
      </w:r>
    </w:p>
  </w:footnote>
  <w:footnote w:id="2">
    <w:p w14:paraId="199B8A97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14DD">
        <w:rPr>
          <w:sz w:val="16"/>
          <w:szCs w:val="16"/>
        </w:rPr>
        <w:t xml:space="preserve">Akreditovaný subjekt podle </w:t>
      </w:r>
      <w:proofErr w:type="spellStart"/>
      <w:r w:rsidRPr="009614DD">
        <w:rPr>
          <w:sz w:val="16"/>
          <w:szCs w:val="16"/>
        </w:rPr>
        <w:t>IEC</w:t>
      </w:r>
      <w:proofErr w:type="spellEnd"/>
      <w:r w:rsidRPr="009614DD">
        <w:rPr>
          <w:sz w:val="16"/>
          <w:szCs w:val="16"/>
        </w:rPr>
        <w:t xml:space="preserve"> 17065 (resp. národních mutací, např. ČSN EN ISO/</w:t>
      </w:r>
      <w:proofErr w:type="spellStart"/>
      <w:r w:rsidRPr="009614DD">
        <w:rPr>
          <w:sz w:val="16"/>
          <w:szCs w:val="16"/>
        </w:rPr>
        <w:t>IEC</w:t>
      </w:r>
      <w:proofErr w:type="spellEnd"/>
      <w:r w:rsidRPr="009614DD">
        <w:rPr>
          <w:sz w:val="16"/>
          <w:szCs w:val="16"/>
        </w:rPr>
        <w:t xml:space="preserve"> 17065:2013). Za akreditovaný subjekt dle </w:t>
      </w:r>
      <w:proofErr w:type="spellStart"/>
      <w:r w:rsidRPr="009614DD">
        <w:rPr>
          <w:sz w:val="16"/>
          <w:szCs w:val="16"/>
        </w:rPr>
        <w:t>IEC</w:t>
      </w:r>
      <w:proofErr w:type="spellEnd"/>
      <w:r w:rsidRPr="009614DD">
        <w:rPr>
          <w:sz w:val="16"/>
          <w:szCs w:val="16"/>
        </w:rPr>
        <w:t xml:space="preserve"> 17065 lze považovat také subjekt uznaný prostřednictvím </w:t>
      </w:r>
      <w:proofErr w:type="spellStart"/>
      <w:r w:rsidRPr="009614DD">
        <w:rPr>
          <w:sz w:val="16"/>
          <w:szCs w:val="16"/>
        </w:rPr>
        <w:t>IECEE</w:t>
      </w:r>
      <w:proofErr w:type="spellEnd"/>
      <w:r w:rsidRPr="009614DD">
        <w:rPr>
          <w:sz w:val="16"/>
          <w:szCs w:val="16"/>
        </w:rPr>
        <w:t>, viz seznam na https://www.iecee.org/dyn/www/f?p=106:41:0.</w:t>
      </w:r>
      <w:r w:rsidRPr="009614DD">
        <w:t xml:space="preserve">  </w:t>
      </w:r>
    </w:p>
  </w:footnote>
  <w:footnote w:id="3">
    <w:p w14:paraId="7F208816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79C6">
        <w:rPr>
          <w:sz w:val="16"/>
          <w:szCs w:val="16"/>
        </w:rPr>
        <w:t xml:space="preserve">Standardní testovací podmínky (Standard Test </w:t>
      </w:r>
      <w:proofErr w:type="spellStart"/>
      <w:r w:rsidRPr="003C79C6">
        <w:rPr>
          <w:sz w:val="16"/>
          <w:szCs w:val="16"/>
        </w:rPr>
        <w:t>Conditions</w:t>
      </w:r>
      <w:proofErr w:type="spellEnd"/>
      <w:r w:rsidRPr="003C79C6">
        <w:rPr>
          <w:sz w:val="16"/>
          <w:szCs w:val="16"/>
        </w:rPr>
        <w:t>) – intenzita záření 1000 W/m2, spektrum AM1,5 Global a teplota modulu 25 °C.</w:t>
      </w:r>
    </w:p>
  </w:footnote>
  <w:footnote w:id="4">
    <w:p w14:paraId="1E11ADE7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64D2">
        <w:rPr>
          <w:sz w:val="16"/>
          <w:szCs w:val="16"/>
        </w:rPr>
        <w:t>Např. agrofotovoltaika se sunshare technologií, speciální fotovoltaické krytiny, technologie určené pro ploché střechy s nízkou nosností.</w:t>
      </w:r>
    </w:p>
  </w:footnote>
  <w:footnote w:id="5">
    <w:p w14:paraId="27493EC7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7E12">
        <w:rPr>
          <w:sz w:val="16"/>
          <w:szCs w:val="16"/>
        </w:rPr>
        <w:t>Např. baterie s nominální kapacitou 1 kWh musí být schopna dodat za dobu své životnosti min. 2 400 kWh energie.</w:t>
      </w:r>
    </w:p>
  </w:footnote>
  <w:footnote w:id="6">
    <w:p w14:paraId="3FFA1330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0AFF">
        <w:rPr>
          <w:sz w:val="16"/>
          <w:szCs w:val="16"/>
        </w:rPr>
        <w:t>Kapacitou bateriového úložiště se rozumí „využitelná kapacita úložiště“. Tato kapacita musí být prokázána garančními testy při uvedení systému do provozu.</w:t>
      </w:r>
    </w:p>
  </w:footnote>
  <w:footnote w:id="7">
    <w:p w14:paraId="77BEE96F" w14:textId="77777777" w:rsidR="006D03D7" w:rsidRDefault="006D03D7" w:rsidP="006D03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30420">
        <w:rPr>
          <w:sz w:val="16"/>
          <w:szCs w:val="16"/>
        </w:rPr>
        <w:t>Pro potřeby této výzvy odpovídá instalovanému výkonu FVE 1kWp hodnota teoretické hodinové výroby při instalovaném špičkovém výkonu FVE ve výši 1 kWh.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0D01"/>
    <w:multiLevelType w:val="multilevel"/>
    <w:tmpl w:val="089C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2011B"/>
    <w:multiLevelType w:val="hybridMultilevel"/>
    <w:tmpl w:val="71B81840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470706C"/>
    <w:multiLevelType w:val="hybridMultilevel"/>
    <w:tmpl w:val="E95E7DA8"/>
    <w:lvl w:ilvl="0" w:tplc="1D268E0C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6D0C73"/>
    <w:multiLevelType w:val="hybridMultilevel"/>
    <w:tmpl w:val="96BA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5D8E"/>
    <w:multiLevelType w:val="multilevel"/>
    <w:tmpl w:val="CDAA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D52703"/>
    <w:multiLevelType w:val="hybridMultilevel"/>
    <w:tmpl w:val="5A1E8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F2EB0A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69E0"/>
    <w:multiLevelType w:val="multilevel"/>
    <w:tmpl w:val="E936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285378">
    <w:abstractNumId w:val="5"/>
  </w:num>
  <w:num w:numId="2" w16cid:durableId="1154490290">
    <w:abstractNumId w:val="4"/>
  </w:num>
  <w:num w:numId="3" w16cid:durableId="121195582">
    <w:abstractNumId w:val="0"/>
  </w:num>
  <w:num w:numId="4" w16cid:durableId="972559876">
    <w:abstractNumId w:val="3"/>
  </w:num>
  <w:num w:numId="5" w16cid:durableId="1890415683">
    <w:abstractNumId w:val="1"/>
  </w:num>
  <w:num w:numId="6" w16cid:durableId="731275618">
    <w:abstractNumId w:val="2"/>
  </w:num>
  <w:num w:numId="7" w16cid:durableId="1423070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E0"/>
    <w:rsid w:val="00072976"/>
    <w:rsid w:val="000B2F45"/>
    <w:rsid w:val="000E10FA"/>
    <w:rsid w:val="000E3452"/>
    <w:rsid w:val="000F4D7B"/>
    <w:rsid w:val="001121C1"/>
    <w:rsid w:val="00127826"/>
    <w:rsid w:val="001D3FD8"/>
    <w:rsid w:val="00273B4B"/>
    <w:rsid w:val="00313822"/>
    <w:rsid w:val="003169FA"/>
    <w:rsid w:val="003363C6"/>
    <w:rsid w:val="003406B5"/>
    <w:rsid w:val="0034117A"/>
    <w:rsid w:val="003727EC"/>
    <w:rsid w:val="00384AE1"/>
    <w:rsid w:val="0039456D"/>
    <w:rsid w:val="00396000"/>
    <w:rsid w:val="003A529D"/>
    <w:rsid w:val="003E746F"/>
    <w:rsid w:val="00400D23"/>
    <w:rsid w:val="004B2548"/>
    <w:rsid w:val="00516987"/>
    <w:rsid w:val="00533E03"/>
    <w:rsid w:val="005B32FF"/>
    <w:rsid w:val="005C54A9"/>
    <w:rsid w:val="005D1EA1"/>
    <w:rsid w:val="005F074B"/>
    <w:rsid w:val="00640A59"/>
    <w:rsid w:val="00641738"/>
    <w:rsid w:val="00663C3E"/>
    <w:rsid w:val="00665468"/>
    <w:rsid w:val="00677742"/>
    <w:rsid w:val="006A56F1"/>
    <w:rsid w:val="006D03D7"/>
    <w:rsid w:val="006D7A7A"/>
    <w:rsid w:val="007061CD"/>
    <w:rsid w:val="00734E43"/>
    <w:rsid w:val="00740083"/>
    <w:rsid w:val="007448AD"/>
    <w:rsid w:val="00761D6B"/>
    <w:rsid w:val="007842A4"/>
    <w:rsid w:val="007A453E"/>
    <w:rsid w:val="007C1BCE"/>
    <w:rsid w:val="007C3C40"/>
    <w:rsid w:val="00827C78"/>
    <w:rsid w:val="008A58BF"/>
    <w:rsid w:val="008C6E23"/>
    <w:rsid w:val="008E4A27"/>
    <w:rsid w:val="008E7909"/>
    <w:rsid w:val="008F2145"/>
    <w:rsid w:val="009549B2"/>
    <w:rsid w:val="009E454F"/>
    <w:rsid w:val="009E5518"/>
    <w:rsid w:val="00A07D9C"/>
    <w:rsid w:val="00A50351"/>
    <w:rsid w:val="00AB0BC7"/>
    <w:rsid w:val="00B57DFA"/>
    <w:rsid w:val="00B6729F"/>
    <w:rsid w:val="00B779F7"/>
    <w:rsid w:val="00B77EE0"/>
    <w:rsid w:val="00BF6A6B"/>
    <w:rsid w:val="00C84947"/>
    <w:rsid w:val="00CB1BD4"/>
    <w:rsid w:val="00CD1BC1"/>
    <w:rsid w:val="00D14DD8"/>
    <w:rsid w:val="00D25093"/>
    <w:rsid w:val="00D73835"/>
    <w:rsid w:val="00D92DA7"/>
    <w:rsid w:val="00DB6050"/>
    <w:rsid w:val="00DD295F"/>
    <w:rsid w:val="00DF73CE"/>
    <w:rsid w:val="00E20DC5"/>
    <w:rsid w:val="00E45FE7"/>
    <w:rsid w:val="00E51CD1"/>
    <w:rsid w:val="00E66998"/>
    <w:rsid w:val="00E86A26"/>
    <w:rsid w:val="00EB5418"/>
    <w:rsid w:val="00EC6FBB"/>
    <w:rsid w:val="00F36156"/>
    <w:rsid w:val="00F93547"/>
    <w:rsid w:val="00FA4D19"/>
    <w:rsid w:val="00FE076B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42D6"/>
  <w15:chartTrackingRefBased/>
  <w15:docId w15:val="{CBFA8BE0-EB44-43C0-845D-D944C2A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aliases w:val="tl"/>
    <w:basedOn w:val="Normln"/>
    <w:next w:val="Normln"/>
    <w:link w:val="NzevChar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tl Char"/>
    <w:basedOn w:val="Standardnpsmoodstavce"/>
    <w:link w:val="Nzev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3D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3D7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03D7"/>
    <w:rPr>
      <w:vertAlign w:val="superscript"/>
    </w:rPr>
  </w:style>
  <w:style w:type="paragraph" w:customStyle="1" w:styleId="Default">
    <w:name w:val="Default"/>
    <w:rsid w:val="005D1E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3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63C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63C6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6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63C6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825</Words>
  <Characters>4921</Characters>
  <Application>Microsoft Office Word</Application>
  <DocSecurity>0</DocSecurity>
  <Lines>83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 Jan, Mgr. Bc.</dc:creator>
  <cp:keywords/>
  <dc:description/>
  <cp:lastModifiedBy>Jan Orel</cp:lastModifiedBy>
  <cp:revision>62</cp:revision>
  <dcterms:created xsi:type="dcterms:W3CDTF">2023-10-11T18:54:00Z</dcterms:created>
  <dcterms:modified xsi:type="dcterms:W3CDTF">2025-10-14T07:04:00Z</dcterms:modified>
</cp:coreProperties>
</file>