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69" w:rsidRDefault="00936669" w:rsidP="00936669">
      <w:pPr>
        <w:widowControl w:val="0"/>
        <w:tabs>
          <w:tab w:val="left" w:pos="9128"/>
        </w:tabs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suppressAutoHyphens/>
        <w:ind w:right="297" w:firstLine="708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40"/>
          <w:szCs w:val="40"/>
          <w:lang w:eastAsia="zh-CN"/>
        </w:rPr>
        <w:t xml:space="preserve">          </w:t>
      </w:r>
      <w:r w:rsidRPr="00FA373A">
        <w:rPr>
          <w:rFonts w:ascii="Courier New" w:hAnsi="Courier New" w:cs="Courier New"/>
          <w:b/>
          <w:i/>
          <w:sz w:val="40"/>
          <w:szCs w:val="40"/>
          <w:lang w:eastAsia="zh-CN"/>
        </w:rPr>
        <w:t>DOKUMENTACE</w:t>
      </w:r>
    </w:p>
    <w:p w:rsidR="00936669" w:rsidRPr="00FA373A" w:rsidRDefault="00936669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>k</w:t>
      </w:r>
    </w:p>
    <w:p w:rsidR="00936669" w:rsidRPr="00FA373A" w:rsidRDefault="0041467E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>prov</w:t>
      </w:r>
      <w:r w:rsidR="00477762">
        <w:rPr>
          <w:rFonts w:ascii="Courier New" w:hAnsi="Courier New" w:cs="Courier New"/>
          <w:b/>
          <w:i/>
          <w:sz w:val="24"/>
          <w:szCs w:val="24"/>
          <w:lang w:eastAsia="zh-CN"/>
        </w:rPr>
        <w:t>ádě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ní díla</w:t>
      </w:r>
    </w:p>
    <w:p w:rsidR="00936669" w:rsidRPr="00FA373A" w:rsidRDefault="00936669" w:rsidP="00936669">
      <w:pPr>
        <w:widowControl w:val="0"/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STAVBA: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r w:rsidRPr="005A6F37">
        <w:rPr>
          <w:rFonts w:ascii="Courier New" w:hAnsi="Courier New" w:cs="Courier New"/>
          <w:i/>
          <w:color w:val="000000"/>
          <w:sz w:val="24"/>
          <w:szCs w:val="24"/>
        </w:rPr>
        <w:t>Fotovoltaická</w:t>
      </w:r>
      <w:proofErr w:type="spellEnd"/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elektrárna pro </w:t>
      </w: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</w:t>
      </w:r>
      <w:r w:rsidRPr="000725B4">
        <w:rPr>
          <w:rFonts w:ascii="Montserrat Light" w:hAnsi="Montserrat Light"/>
          <w:color w:val="000000"/>
          <w:sz w:val="20"/>
          <w:szCs w:val="20"/>
        </w:rPr>
        <w:t xml:space="preserve"> s.r.o.</w:t>
      </w: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left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STAVEBNÍK: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 s.r.o.</w:t>
      </w: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47001 Česká</w:t>
      </w:r>
      <w:r w:rsidRPr="00AA1E76">
        <w:rPr>
          <w:rFonts w:ascii="Montserrat Light" w:hAnsi="Montserrat Light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Lípa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MÍSTO STAVBY: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Obec Česká Lípa</w:t>
      </w:r>
    </w:p>
    <w:p w:rsidR="00936669" w:rsidRPr="005A6F37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Montserrat Light" w:hAnsi="Montserrat Light"/>
          <w:color w:val="000000"/>
          <w:sz w:val="20"/>
          <w:szCs w:val="20"/>
        </w:rPr>
        <w:t xml:space="preserve">    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  <w:bookmarkStart w:id="0" w:name="_GoBack"/>
      <w:bookmarkEnd w:id="0"/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proofErr w:type="spell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ppč</w:t>
      </w:r>
      <w:proofErr w:type="spell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.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879/2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kat</w:t>
      </w:r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.</w:t>
      </w:r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území</w:t>
      </w:r>
      <w:proofErr w:type="spellEnd"/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Česká Lípa 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150A65" w:rsidRDefault="00936669" w:rsidP="00117D76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DÍL DOKUMENTACE: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B)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  <w:t>Souhrnná technická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dle zákona č. 183/2006 Sb.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r>
        <w:rPr>
          <w:rFonts w:ascii="Courier New" w:hAnsi="Courier New" w:cs="Courier New"/>
          <w:i/>
          <w:sz w:val="24"/>
          <w:szCs w:val="24"/>
          <w:lang w:eastAsia="zh-CN"/>
        </w:rPr>
        <w:t>vyhl</w:t>
      </w:r>
      <w:proofErr w:type="spellEnd"/>
      <w:r>
        <w:rPr>
          <w:rFonts w:ascii="Courier New" w:hAnsi="Courier New" w:cs="Courier New"/>
          <w:i/>
          <w:sz w:val="24"/>
          <w:szCs w:val="24"/>
          <w:lang w:eastAsia="zh-CN"/>
        </w:rPr>
        <w:t>. č. 499/2006Sb</w:t>
      </w: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Složka </w:t>
      </w:r>
      <w:proofErr w:type="gramStart"/>
      <w:r>
        <w:rPr>
          <w:rFonts w:ascii="Courier New" w:hAnsi="Courier New" w:cs="Courier New"/>
          <w:b/>
          <w:i/>
          <w:sz w:val="24"/>
          <w:szCs w:val="24"/>
          <w:lang w:eastAsia="zh-CN"/>
        </w:rPr>
        <w:t>č.   1</w:t>
      </w:r>
      <w:proofErr w:type="gramEnd"/>
    </w:p>
    <w:p w:rsidR="00936669" w:rsidRPr="00FA373A" w:rsidRDefault="00936669" w:rsidP="00936669">
      <w:pPr>
        <w:widowControl w:val="0"/>
        <w:suppressAutoHyphens/>
        <w:ind w:right="353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0"/>
          <w:szCs w:val="24"/>
          <w:lang w:eastAsia="zh-CN"/>
        </w:rPr>
      </w:pP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Datum zpracování: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  <w:t>Vypracoval:</w:t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bCs/>
          <w:i/>
          <w:color w:val="000000"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bCs/>
          <w:i/>
          <w:color w:val="000000"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/201</w:t>
      </w:r>
      <w:r w:rsidR="00830D8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9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Ing.Vladimír</w:t>
      </w:r>
      <w:proofErr w:type="spellEnd"/>
      <w:proofErr w:type="gramEnd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</w:t>
      </w:r>
      <w:proofErr w:type="spell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Braum</w:t>
      </w:r>
      <w:proofErr w:type="spellEnd"/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 xml:space="preserve">autorizovaný </w:t>
      </w:r>
      <w:r>
        <w:rPr>
          <w:rFonts w:ascii="Courier New" w:hAnsi="Courier New" w:cs="Courier New"/>
          <w:i/>
          <w:sz w:val="24"/>
          <w:szCs w:val="20"/>
          <w:lang w:eastAsia="zh-CN"/>
        </w:rPr>
        <w:t>inženýr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pro pozemní stavby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ČKAIT-050</w:t>
      </w:r>
      <w:r>
        <w:rPr>
          <w:rFonts w:ascii="Courier New" w:hAnsi="Courier New" w:cs="Courier New"/>
          <w:i/>
          <w:sz w:val="24"/>
          <w:szCs w:val="20"/>
          <w:lang w:eastAsia="zh-CN"/>
        </w:rPr>
        <w:t>1223</w:t>
      </w:r>
    </w:p>
    <w:p w:rsidR="00936669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  <w:t>Volfartice 137</w:t>
      </w:r>
    </w:p>
    <w:p w:rsidR="00936669" w:rsidRPr="00FA373A" w:rsidRDefault="00936669" w:rsidP="00936669">
      <w:pPr>
        <w:suppressAutoHyphens/>
        <w:ind w:left="4956" w:right="297" w:firstLine="708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0"/>
          <w:lang w:eastAsia="zh-CN"/>
        </w:rPr>
        <w:t>471 12 Volfartice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mob: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60</w:t>
      </w:r>
      <w:r>
        <w:rPr>
          <w:rFonts w:ascii="Courier New" w:hAnsi="Courier New" w:cs="Courier New"/>
          <w:i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 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890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399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mail: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vlada.braum@atlas.cz</w:t>
      </w:r>
    </w:p>
    <w:p w:rsidR="00936669" w:rsidRPr="00FA373A" w:rsidRDefault="00B94D7B" w:rsidP="00936669">
      <w:pP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 xml:space="preserve">                                        </w:t>
      </w:r>
      <w:r>
        <w:rPr>
          <w:rFonts w:ascii="Courier New" w:hAnsi="Courier New" w:cs="Courier New"/>
          <w:i/>
          <w:noProof/>
          <w:color w:val="000000"/>
          <w:sz w:val="24"/>
          <w:szCs w:val="24"/>
        </w:rPr>
        <w:drawing>
          <wp:inline distT="0" distB="0" distL="0" distR="0">
            <wp:extent cx="1209675" cy="12477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 xml:space="preserve">  </w:t>
      </w:r>
    </w:p>
    <w:p w:rsidR="00936669" w:rsidRDefault="00470221" w:rsidP="00936669">
      <w:pPr>
        <w:suppressAutoHyphens/>
        <w:ind w:right="297"/>
        <w:jc w:val="both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0"/>
          <w:lang w:eastAsia="zh-CN"/>
        </w:rPr>
        <w:t xml:space="preserve">                                                </w:t>
      </w:r>
    </w:p>
    <w:p w:rsidR="00936669" w:rsidRPr="00FA373A" w:rsidRDefault="00936669" w:rsidP="00936669">
      <w:pPr>
        <w:widowControl w:val="0"/>
        <w:suppressAutoHyphens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="00470221"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          </w:t>
      </w:r>
    </w:p>
    <w:p w:rsidR="006637F4" w:rsidRDefault="006637F4"/>
    <w:p w:rsidR="00936669" w:rsidRDefault="00936669"/>
    <w:p w:rsidR="00117D76" w:rsidRDefault="00117D76"/>
    <w:p w:rsidR="00936669" w:rsidRDefault="00936669"/>
    <w:p w:rsidR="00936669" w:rsidRDefault="00936669"/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lastRenderedPageBreak/>
        <w:t>1 ÚVOD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1.1 Základní popis projektu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 xml:space="preserve">Projekt řeší podpěrné konstrukce a umístění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fotovoltaických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panelů na parcele č.879/2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fotovoltaické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elektrárny o instalovaném výkonu 99 720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Wp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umístěné na střeše stávajícího objektu na adrese OD_ANDY s.r.o. Erbenova 2906, Česká Lípa, 470 01.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 xml:space="preserve">Panely budou rozdělené do 3 bloků (DC1-3). V bloku DC1 budou dva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stringy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po 40 panelech a 20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optimizérech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. V bloku DC2 budou tři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stringy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se 40 panely a 20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, 32 panely a 16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a 26 panely se 13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. V bloku DC3 budou tři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stringy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se 38 panely a 19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, 34 panely a 17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a 27 panely se 14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. 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Optimizéry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budou zapojeny paralelně. Celkem 277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fotovoltaických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panelů bude rozmístěno do 16 řad s orientací k jihu s odklonem osy 8° od jihu směrem na východ. Osová vzdálenost řad bude minimálně 2,25m.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 xml:space="preserve">Každý panel bude uložen na podpůrných konstrukcích. Jednotlivé konstrukce budou řešeny jako nezávislé ocelové nosiče se sklonem 25°. Každá podpůrná konstrukce bude připevněna k hlavní nosné konstrukci s rozponem 9 x 9 m, která bude umístěna v návaznosti na stávající svislou nosnou konstrukci budovy. Na tyto konstrukce budou připevněny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fotovoltaické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panely o výkonu á 360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Wp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>, které jsou hlavním prvkem elektrárny.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1.2 Projekční podklady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- Katalogové listy zařízení</w:t>
      </w: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- Vyhlášky a platné ČSN</w:t>
      </w: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- Zadání investora</w:t>
      </w: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- Místní šetření</w:t>
      </w: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2. Konstrukce pro FV panely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Nosná konstrukce bude tvořena celkem 143 kusy lehké podpěrn</w:t>
      </w:r>
      <w:r>
        <w:rPr>
          <w:rFonts w:ascii="Montserrat Light" w:hAnsi="Montserrat Light"/>
          <w:color w:val="000000"/>
          <w:sz w:val="24"/>
          <w:szCs w:val="24"/>
        </w:rPr>
        <w:t>é</w:t>
      </w:r>
      <w:r w:rsidRPr="00DF182B">
        <w:rPr>
          <w:rFonts w:ascii="Montserrat Light" w:hAnsi="Montserrat Light"/>
          <w:color w:val="000000"/>
          <w:sz w:val="24"/>
          <w:szCs w:val="24"/>
        </w:rPr>
        <w:t xml:space="preserve"> hliníkov</w:t>
      </w:r>
      <w:r>
        <w:rPr>
          <w:rFonts w:ascii="Montserrat Light" w:hAnsi="Montserrat Light"/>
          <w:color w:val="000000"/>
          <w:sz w:val="24"/>
          <w:szCs w:val="24"/>
        </w:rPr>
        <w:t>é</w:t>
      </w:r>
      <w:r w:rsidRPr="00DF182B">
        <w:rPr>
          <w:rFonts w:ascii="Montserrat Light" w:hAnsi="Montserrat Light"/>
          <w:color w:val="000000"/>
          <w:sz w:val="24"/>
          <w:szCs w:val="24"/>
        </w:rPr>
        <w:t xml:space="preserve"> konstrukc</w:t>
      </w:r>
      <w:r>
        <w:rPr>
          <w:rFonts w:ascii="Montserrat Light" w:hAnsi="Montserrat Light"/>
          <w:color w:val="000000"/>
          <w:sz w:val="24"/>
          <w:szCs w:val="24"/>
        </w:rPr>
        <w:t>e</w:t>
      </w:r>
      <w:r w:rsidRPr="00DF182B">
        <w:rPr>
          <w:rFonts w:ascii="Montserrat Light" w:hAnsi="Montserrat Light"/>
          <w:color w:val="000000"/>
          <w:sz w:val="24"/>
          <w:szCs w:val="24"/>
        </w:rPr>
        <w:t xml:space="preserve"> pro montáž solárních panelů na rovné střechy. Podpůrná konstrukce sestává ze sady 2 trojúhelníků s pevným sklonem 25°, které budou usazeny v osové vzdálenosti 3240 mm s příčným křížovým ztužením a nosnými profily, probíhajícími podélně pod FV panely. Umístění v každé jednotlivé řadě je uvedeno v projektové dokumentaci. Profily slouží k upevnění panelu k podpůrné konstrukci, nastavení požadovaného sklonu a k připevnění panelů k hlavní nosné konstrukci střechy. K té bude podpůrná konstrukce panelu připevněna přes přivařené příložky s montážním otvorem nebo přímo kotvením do horní pásnice nosné ocelové konstrukce.</w:t>
      </w:r>
    </w:p>
    <w:p w:rsidR="00DF182B" w:rsidRPr="00DF182B" w:rsidRDefault="00DF182B" w:rsidP="00DF182B">
      <w:pPr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 xml:space="preserve">3. </w:t>
      </w:r>
      <w:proofErr w:type="spellStart"/>
      <w:r w:rsidRPr="00DF182B">
        <w:rPr>
          <w:rFonts w:ascii="Montserrat Medium" w:hAnsi="Montserrat Medium"/>
          <w:color w:val="000000"/>
          <w:sz w:val="24"/>
          <w:szCs w:val="24"/>
        </w:rPr>
        <w:t>Fotovoltaické</w:t>
      </w:r>
      <w:proofErr w:type="spellEnd"/>
      <w:r w:rsidRPr="00DF182B">
        <w:rPr>
          <w:rFonts w:ascii="Montserrat Medium" w:hAnsi="Montserrat Medium"/>
          <w:color w:val="000000"/>
          <w:sz w:val="24"/>
          <w:szCs w:val="24"/>
        </w:rPr>
        <w:t xml:space="preserve"> panely a jejich uchycení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 xml:space="preserve">Hlavním prvkem sloužícím pro přeměnu sluneční energie na elektrickou budou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fotovoltaické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panely o výkonu 360 </w:t>
      </w: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Wp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>. Ty budou uchyceny k hliníkové podpůrné konstrukci přes rám panelu pomocí středových a krajních úchytek. Elektrické propojení FV panelů je řešeno v samostatné části. Technická specifikace FV panelu je přílohou této technické zprávy.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4. Střídače a rozvaděč</w:t>
      </w:r>
    </w:p>
    <w:p w:rsidR="00DF182B" w:rsidRPr="00DF182B" w:rsidRDefault="00DF182B" w:rsidP="00DF182B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 xml:space="preserve">Střídač bude umístěn ve stávající strojovně osobního výtahu. S ohledem na netěsnosti střešní konstrukce je nezbytné, aby měl střídač krytí do vlhka IP 65. Střídač bude pevně spojen s podlahou strojovny. Strojovna bude vybavena nuceným odtahem vzduchu pro zamezení přehřívání technologického vybavení. 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5. Stavební konstrukce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proofErr w:type="spellStart"/>
      <w:r w:rsidRPr="00DF182B">
        <w:rPr>
          <w:rFonts w:ascii="Montserrat Light" w:hAnsi="Montserrat Light"/>
          <w:color w:val="000000"/>
          <w:sz w:val="24"/>
          <w:szCs w:val="24"/>
        </w:rPr>
        <w:t>Fotovoltaické</w:t>
      </w:r>
      <w:proofErr w:type="spellEnd"/>
      <w:r w:rsidRPr="00DF182B">
        <w:rPr>
          <w:rFonts w:ascii="Montserrat Light" w:hAnsi="Montserrat Light"/>
          <w:color w:val="000000"/>
          <w:sz w:val="24"/>
          <w:szCs w:val="24"/>
        </w:rPr>
        <w:t xml:space="preserve"> panely a podpůrná konstrukce budou uloženy na hlavní nosné ocelové konstrukci, která bude vybudována investorem projektu nad úrovní stávajícího střešního pláště. Pro nedostatek informací o mechanické odolnosti střešní konstrukce je nezbytné kotvit panely do této ocelové konstrukce, a ne do střešního pláště. Navrhované technické řešení eliminuje do značné míry rizika se zatékáním dešťové vody do stavební konstrukce.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Kabelové rozvody budou přichyceny k nosné hliníkové konstrukci FVE v místě instalovaných panelů a dále budou vedeny po střeše mezi prostorem vlastní FVE a umístěním střídačů v pozinkovaných perforovaných žlabech s plným víkem a systémovými rohovými prvky. Žlaby budou usazené na samonosné konstrukci se závažím dostatečným na ochranu proti působení větru a nebudou pevně spojeny se střešním pláštěm. Napojení střídače na rozvaděč bude řešeno skrze stoupačku elektroinstalace do patrového rozvaděče elektro v posledním NP budovy těsně pod střechou.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Medium" w:hAnsi="Montserrat Medium"/>
          <w:color w:val="000000"/>
          <w:sz w:val="24"/>
          <w:szCs w:val="24"/>
        </w:rPr>
      </w:pPr>
      <w:r w:rsidRPr="00DF182B">
        <w:rPr>
          <w:rFonts w:ascii="Montserrat Medium" w:hAnsi="Montserrat Medium"/>
          <w:color w:val="000000"/>
          <w:sz w:val="24"/>
          <w:szCs w:val="24"/>
        </w:rPr>
        <w:t>6. Bezpečnost práce a ochrana zdraví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  <w:r w:rsidRPr="00DF182B">
        <w:rPr>
          <w:rFonts w:ascii="Montserrat Light" w:hAnsi="Montserrat Light"/>
          <w:color w:val="000000"/>
          <w:sz w:val="24"/>
          <w:szCs w:val="24"/>
        </w:rPr>
        <w:t>Před započetím všech prací je potřeba zajistit ochranu pracovníků zhotovitele proti pádu ze střechy a při práci postupovat s nejvyšší opatrností. Doprava panelů bude provedena přes zásobovací dvůr budovy a dále nákladním výtahem do posledního NP pod střechou a dále ručně. Hliníkové profily nadměrných rozměrů budou transportovány výtahovou šachtou.</w:t>
      </w:r>
    </w:p>
    <w:p w:rsidR="00DF182B" w:rsidRPr="00DF182B" w:rsidRDefault="00DF182B" w:rsidP="00DF182B">
      <w:pPr>
        <w:jc w:val="both"/>
        <w:rPr>
          <w:rFonts w:ascii="Montserrat Light" w:hAnsi="Montserrat Light"/>
          <w:color w:val="000000"/>
          <w:sz w:val="24"/>
          <w:szCs w:val="24"/>
        </w:rPr>
      </w:pPr>
    </w:p>
    <w:p w:rsidR="00DF182B" w:rsidRPr="00DF182B" w:rsidRDefault="00DF182B" w:rsidP="00936669">
      <w:pPr>
        <w:rPr>
          <w:rFonts w:ascii="Montserrat Medium" w:hAnsi="Montserrat Medium"/>
          <w:color w:val="000000"/>
          <w:sz w:val="24"/>
          <w:szCs w:val="24"/>
        </w:rPr>
      </w:pPr>
    </w:p>
    <w:p w:rsidR="00DF182B" w:rsidRDefault="00DF182B" w:rsidP="00936669">
      <w:pPr>
        <w:rPr>
          <w:rFonts w:ascii="Montserrat Medium" w:hAnsi="Montserrat Medium"/>
          <w:color w:val="000000"/>
          <w:sz w:val="20"/>
          <w:szCs w:val="20"/>
        </w:rPr>
      </w:pPr>
    </w:p>
    <w:sectPr w:rsidR="00D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tserrat Ligh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Montserrat Med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6"/>
    <w:rsid w:val="00117D76"/>
    <w:rsid w:val="001B51C3"/>
    <w:rsid w:val="0041467E"/>
    <w:rsid w:val="00470221"/>
    <w:rsid w:val="00477762"/>
    <w:rsid w:val="005A5E19"/>
    <w:rsid w:val="006637F4"/>
    <w:rsid w:val="00830D8A"/>
    <w:rsid w:val="00910E11"/>
    <w:rsid w:val="00936669"/>
    <w:rsid w:val="00972FE0"/>
    <w:rsid w:val="009826AD"/>
    <w:rsid w:val="00B94D7B"/>
    <w:rsid w:val="00C93268"/>
    <w:rsid w:val="00CA5448"/>
    <w:rsid w:val="00D30D36"/>
    <w:rsid w:val="00DF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02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0221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02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022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729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18</cp:revision>
  <cp:lastPrinted>2019-07-09T09:20:00Z</cp:lastPrinted>
  <dcterms:created xsi:type="dcterms:W3CDTF">2019-05-31T10:44:00Z</dcterms:created>
  <dcterms:modified xsi:type="dcterms:W3CDTF">2019-07-23T13:23:00Z</dcterms:modified>
</cp:coreProperties>
</file>