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2314CA72" w:rsidR="00950037" w:rsidRPr="00B148F6" w:rsidRDefault="00950037" w:rsidP="00950037">
      <w:pPr>
        <w:widowControl w:val="0"/>
        <w:spacing w:after="120" w:line="276" w:lineRule="auto"/>
        <w:jc w:val="center"/>
        <w:rPr>
          <w:rFonts w:asciiTheme="majorHAnsi" w:hAnsiTheme="majorHAnsi" w:cstheme="majorHAnsi"/>
          <w:b/>
          <w:bCs/>
          <w:sz w:val="24"/>
        </w:rPr>
      </w:pPr>
      <w:r w:rsidRPr="00B54445">
        <w:rPr>
          <w:rFonts w:asciiTheme="majorHAnsi" w:hAnsiTheme="majorHAnsi" w:cstheme="majorHAnsi"/>
          <w:b/>
          <w:sz w:val="24"/>
        </w:rPr>
        <w:t>„</w:t>
      </w:r>
      <w:bookmarkStart w:id="0" w:name="_Hlk53576187"/>
      <w:r w:rsidR="00B54445" w:rsidRPr="00B54445">
        <w:rPr>
          <w:rFonts w:asciiTheme="majorHAnsi" w:hAnsiTheme="majorHAnsi" w:cstheme="majorHAnsi"/>
          <w:b/>
          <w:bCs/>
          <w:sz w:val="24"/>
        </w:rPr>
        <w:t xml:space="preserve">PEJSKAR &amp; spol., spol. s r.o. – </w:t>
      </w:r>
      <w:bookmarkEnd w:id="0"/>
      <w:r w:rsidR="00B54445" w:rsidRPr="00B54445">
        <w:rPr>
          <w:rFonts w:asciiTheme="majorHAnsi" w:hAnsiTheme="majorHAnsi" w:cstheme="majorHAnsi"/>
          <w:b/>
          <w:bCs/>
          <w:sz w:val="24"/>
        </w:rPr>
        <w:t>zateplení administrativního objektu</w:t>
      </w:r>
      <w:r w:rsidRPr="00B54445">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4268E039" w14:textId="77777777" w:rsidR="00244992" w:rsidRPr="004750B4" w:rsidRDefault="00244992" w:rsidP="00244992">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4C6EC3A5" w14:textId="77777777" w:rsidR="00244992" w:rsidRPr="004750B4" w:rsidRDefault="00244992" w:rsidP="00244992">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Pr="00E603E7">
        <w:rPr>
          <w:rFonts w:asciiTheme="majorHAnsi" w:hAnsiTheme="majorHAnsi" w:cstheme="majorHAnsi"/>
          <w:b/>
          <w:bCs/>
        </w:rPr>
        <w:t>PEJSKAR &amp; spol., spol. s r.o.</w:t>
      </w:r>
    </w:p>
    <w:p w14:paraId="50548215" w14:textId="77777777" w:rsidR="00244992" w:rsidRPr="004750B4" w:rsidRDefault="00244992" w:rsidP="00244992">
      <w:pPr>
        <w:spacing w:after="0" w:line="276" w:lineRule="auto"/>
        <w:jc w:val="both"/>
        <w:outlineLvl w:val="1"/>
        <w:rPr>
          <w:rFonts w:asciiTheme="majorHAnsi" w:hAnsiTheme="majorHAnsi" w:cstheme="majorHAnsi"/>
        </w:rPr>
      </w:pPr>
      <w:r w:rsidRPr="004750B4">
        <w:rPr>
          <w:rFonts w:asciiTheme="majorHAnsi" w:eastAsia="Calibri" w:hAnsiTheme="majorHAnsi" w:cstheme="majorHAnsi"/>
          <w:color w:val="000000"/>
        </w:rPr>
        <w:t>Sídlo:</w:t>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BB6ADC">
        <w:rPr>
          <w:rFonts w:asciiTheme="majorHAnsi" w:hAnsiTheme="majorHAnsi" w:cstheme="majorHAnsi"/>
        </w:rPr>
        <w:t>Praha 1, Dlouhá 614/10, PSČ 11000</w:t>
      </w:r>
    </w:p>
    <w:p w14:paraId="3F80C5A2" w14:textId="77777777" w:rsidR="00FA70F4" w:rsidRPr="00FA70F4" w:rsidRDefault="00244992" w:rsidP="00FA70F4">
      <w:pPr>
        <w:widowControl w:val="0"/>
        <w:spacing w:after="0" w:line="276" w:lineRule="auto"/>
        <w:ind w:left="2835" w:hanging="2835"/>
        <w:jc w:val="both"/>
        <w:outlineLvl w:val="1"/>
        <w:rPr>
          <w:rFonts w:asciiTheme="majorHAnsi" w:hAnsiTheme="majorHAnsi" w:cstheme="majorHAnsi"/>
        </w:rPr>
      </w:pPr>
      <w:r w:rsidRPr="004750B4">
        <w:rPr>
          <w:rFonts w:asciiTheme="majorHAnsi" w:eastAsia="Calibri" w:hAnsiTheme="majorHAnsi" w:cstheme="majorHAnsi"/>
          <w:color w:val="000000"/>
        </w:rPr>
        <w:t>Zastoupen:</w:t>
      </w:r>
      <w:r w:rsidRPr="004750B4">
        <w:rPr>
          <w:rFonts w:asciiTheme="majorHAnsi" w:eastAsia="Calibri" w:hAnsiTheme="majorHAnsi" w:cstheme="majorHAnsi"/>
          <w:color w:val="000000"/>
        </w:rPr>
        <w:tab/>
      </w:r>
      <w:r w:rsidR="00FA70F4" w:rsidRPr="00FA70F4">
        <w:rPr>
          <w:rFonts w:asciiTheme="majorHAnsi" w:hAnsiTheme="majorHAnsi" w:cstheme="majorHAnsi"/>
        </w:rPr>
        <w:t>Ing. František Deml, jednatel</w:t>
      </w:r>
    </w:p>
    <w:p w14:paraId="4A2AB74F" w14:textId="77777777" w:rsidR="00FA70F4" w:rsidRPr="00FA70F4" w:rsidRDefault="00FA70F4" w:rsidP="00FA70F4">
      <w:pPr>
        <w:widowControl w:val="0"/>
        <w:spacing w:after="0" w:line="276" w:lineRule="auto"/>
        <w:ind w:left="2835"/>
        <w:jc w:val="both"/>
        <w:outlineLvl w:val="1"/>
        <w:rPr>
          <w:rFonts w:asciiTheme="majorHAnsi" w:hAnsiTheme="majorHAnsi" w:cstheme="majorHAnsi"/>
        </w:rPr>
      </w:pPr>
      <w:r w:rsidRPr="00FA70F4">
        <w:rPr>
          <w:rFonts w:asciiTheme="majorHAnsi" w:hAnsiTheme="majorHAnsi" w:cstheme="majorHAnsi"/>
        </w:rPr>
        <w:t xml:space="preserve">Milan </w:t>
      </w:r>
      <w:proofErr w:type="spellStart"/>
      <w:r w:rsidRPr="00FA70F4">
        <w:rPr>
          <w:rFonts w:asciiTheme="majorHAnsi" w:hAnsiTheme="majorHAnsi" w:cstheme="majorHAnsi"/>
        </w:rPr>
        <w:t>Šnor</w:t>
      </w:r>
      <w:proofErr w:type="spellEnd"/>
      <w:r w:rsidRPr="00FA70F4">
        <w:rPr>
          <w:rFonts w:asciiTheme="majorHAnsi" w:hAnsiTheme="majorHAnsi" w:cstheme="majorHAnsi"/>
        </w:rPr>
        <w:t>, prokura</w:t>
      </w:r>
    </w:p>
    <w:p w14:paraId="550F441B" w14:textId="63C73B45" w:rsidR="00244992" w:rsidRPr="004750B4" w:rsidRDefault="00FA70F4" w:rsidP="00FA70F4">
      <w:pPr>
        <w:widowControl w:val="0"/>
        <w:spacing w:after="0" w:line="276" w:lineRule="auto"/>
        <w:ind w:left="2835"/>
        <w:jc w:val="both"/>
        <w:outlineLvl w:val="1"/>
        <w:rPr>
          <w:rFonts w:asciiTheme="majorHAnsi" w:eastAsia="Calibri" w:hAnsiTheme="majorHAnsi" w:cstheme="majorHAnsi"/>
          <w:color w:val="000000"/>
        </w:rPr>
      </w:pPr>
      <w:r w:rsidRPr="00FA70F4">
        <w:rPr>
          <w:rFonts w:asciiTheme="majorHAnsi" w:hAnsiTheme="majorHAnsi" w:cstheme="majorHAnsi"/>
        </w:rPr>
        <w:t>Ing. Martin Deml, prokura</w:t>
      </w:r>
    </w:p>
    <w:p w14:paraId="45B4AFE7" w14:textId="77777777" w:rsidR="00244992" w:rsidRPr="004750B4" w:rsidRDefault="00244992" w:rsidP="00244992">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IČO:</w:t>
      </w:r>
      <w:r w:rsidRPr="004750B4">
        <w:rPr>
          <w:rFonts w:asciiTheme="majorHAnsi" w:eastAsia="Calibri" w:hAnsiTheme="majorHAnsi" w:cstheme="majorHAnsi"/>
          <w:color w:val="000000"/>
        </w:rPr>
        <w:tab/>
      </w:r>
      <w:r w:rsidRPr="00DD2DE1">
        <w:rPr>
          <w:rFonts w:asciiTheme="majorHAnsi" w:hAnsiTheme="majorHAnsi" w:cstheme="majorHAnsi"/>
        </w:rPr>
        <w:t>45535299</w:t>
      </w:r>
    </w:p>
    <w:p w14:paraId="3FCD0091" w14:textId="77777777" w:rsidR="00244992" w:rsidRPr="004750B4" w:rsidRDefault="00244992" w:rsidP="00244992">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sidRPr="00517806">
        <w:rPr>
          <w:rFonts w:asciiTheme="majorHAnsi" w:hAnsiTheme="majorHAnsi" w:cstheme="majorHAnsi"/>
        </w:rPr>
        <w:t>CZ45535299</w:t>
      </w:r>
    </w:p>
    <w:p w14:paraId="369B97BD" w14:textId="3CDC8A67" w:rsidR="00244992" w:rsidRPr="004750B4" w:rsidRDefault="00244992" w:rsidP="00244992">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sidR="00FF1FBB">
        <w:rPr>
          <w:rFonts w:asciiTheme="majorHAnsi" w:hAnsiTheme="majorHAnsi" w:cstheme="majorHAnsi"/>
        </w:rPr>
        <w:t>Česká spořitelna, a.s.</w:t>
      </w:r>
    </w:p>
    <w:p w14:paraId="0A18F811" w14:textId="12DFBABD" w:rsidR="00244992" w:rsidRPr="004750B4" w:rsidRDefault="00244992" w:rsidP="00244992">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r w:rsidR="00D872F6" w:rsidRPr="00D872F6">
        <w:rPr>
          <w:rFonts w:asciiTheme="majorHAnsi" w:hAnsiTheme="majorHAnsi" w:cstheme="majorHAnsi"/>
        </w:rPr>
        <w:t>1182763379/0800</w:t>
      </w:r>
    </w:p>
    <w:p w14:paraId="7AF165CF" w14:textId="77777777" w:rsidR="00244992" w:rsidRPr="004750B4" w:rsidRDefault="00244992" w:rsidP="00244992">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19DBBAE6" w14:textId="77777777" w:rsidR="00244992" w:rsidRPr="004750B4" w:rsidRDefault="00244992" w:rsidP="00244992">
      <w:pPr>
        <w:pStyle w:val="Zkladntext"/>
        <w:keepNext/>
        <w:numPr>
          <w:ilvl w:val="0"/>
          <w:numId w:val="29"/>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sidRPr="00257291">
        <w:rPr>
          <w:rFonts w:asciiTheme="majorHAnsi" w:hAnsiTheme="majorHAnsi" w:cstheme="majorHAnsi"/>
          <w:sz w:val="22"/>
        </w:rPr>
        <w:t>Ing. Milan Veverka, MPA</w:t>
      </w:r>
      <w:r>
        <w:rPr>
          <w:rFonts w:asciiTheme="majorHAnsi" w:hAnsiTheme="majorHAnsi" w:cstheme="majorHAnsi"/>
          <w:sz w:val="22"/>
          <w:lang w:val="cs-CZ"/>
        </w:rPr>
        <w:t xml:space="preserve">, e-mail: </w:t>
      </w:r>
      <w:hyperlink r:id="rId11" w:history="1">
        <w:r w:rsidRPr="00ED45E6">
          <w:rPr>
            <w:rFonts w:ascii="Calibri" w:eastAsia="Calibri" w:hAnsi="Calibri"/>
            <w:color w:val="0000FF"/>
            <w:sz w:val="22"/>
            <w:szCs w:val="22"/>
            <w:u w:val="single"/>
            <w:lang w:val="cs-CZ" w:eastAsia="en-US"/>
          </w:rPr>
          <w:t>veverkamilan@gmail.com</w:t>
        </w:r>
      </w:hyperlink>
    </w:p>
    <w:p w14:paraId="1D9DD768" w14:textId="77777777" w:rsidR="00244992" w:rsidRPr="004750B4" w:rsidRDefault="00244992" w:rsidP="00244992">
      <w:pPr>
        <w:pStyle w:val="Zkladntext"/>
        <w:keepNext/>
        <w:numPr>
          <w:ilvl w:val="0"/>
          <w:numId w:val="29"/>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technických: </w:t>
      </w:r>
      <w:r w:rsidRPr="004750B4">
        <w:rPr>
          <w:rFonts w:asciiTheme="majorHAnsi" w:hAnsiTheme="majorHAnsi" w:cstheme="majorHAnsi"/>
          <w:sz w:val="22"/>
        </w:rPr>
        <w:tab/>
      </w:r>
      <w:r w:rsidRPr="00B1728E">
        <w:rPr>
          <w:rFonts w:asciiTheme="majorHAnsi" w:hAnsiTheme="majorHAnsi" w:cstheme="majorHAnsi"/>
          <w:sz w:val="22"/>
        </w:rPr>
        <w:t xml:space="preserve">Ing. Ladislav </w:t>
      </w:r>
      <w:proofErr w:type="spellStart"/>
      <w:r w:rsidRPr="00B1728E">
        <w:rPr>
          <w:rFonts w:asciiTheme="majorHAnsi" w:hAnsiTheme="majorHAnsi" w:cstheme="majorHAnsi"/>
          <w:sz w:val="22"/>
        </w:rPr>
        <w:t>Poppel</w:t>
      </w:r>
      <w:proofErr w:type="spellEnd"/>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1"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2"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1"/>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2"/>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6057BF8" w14:textId="0C786E65" w:rsidR="00187BB1" w:rsidRPr="00B148F6" w:rsidRDefault="009B7AD9" w:rsidP="00187BB1">
      <w:pPr>
        <w:jc w:val="both"/>
        <w:outlineLvl w:val="1"/>
        <w:rPr>
          <w:rFonts w:asciiTheme="majorHAnsi" w:hAnsiTheme="majorHAnsi" w:cstheme="majorHAnsi"/>
        </w:rPr>
      </w:pPr>
      <w:r w:rsidRPr="00B70864">
        <w:rPr>
          <w:rFonts w:asciiTheme="majorHAnsi" w:hAnsiTheme="majorHAnsi" w:cstheme="majorBidi"/>
        </w:rPr>
        <w:t xml:space="preserve">Tato smlouva je uzavřena na základě zadávacího řízení k veřejné zakázce na provedení díla s názvem </w:t>
      </w:r>
      <w:r w:rsidRPr="00B70864">
        <w:rPr>
          <w:rFonts w:asciiTheme="majorHAnsi" w:hAnsiTheme="majorHAnsi" w:cstheme="majorBidi"/>
          <w:b/>
          <w:bCs/>
        </w:rPr>
        <w:t>„</w:t>
      </w:r>
      <w:r w:rsidR="003D2E45" w:rsidRPr="00B54445">
        <w:rPr>
          <w:rFonts w:asciiTheme="majorHAnsi" w:hAnsiTheme="majorHAnsi" w:cstheme="majorHAnsi"/>
          <w:b/>
          <w:bCs/>
          <w:sz w:val="24"/>
        </w:rPr>
        <w:t>PEJSKAR &amp; spol., spol. s r.o. – zateplení administrativního objektu</w:t>
      </w:r>
      <w:r w:rsidRPr="00B70864">
        <w:rPr>
          <w:rFonts w:asciiTheme="majorHAnsi" w:hAnsiTheme="majorHAnsi" w:cstheme="majorBidi"/>
          <w:b/>
          <w:bCs/>
        </w:rPr>
        <w:t>“</w:t>
      </w:r>
      <w:r w:rsidRPr="00B70864">
        <w:rPr>
          <w:rFonts w:asciiTheme="majorHAnsi" w:hAnsiTheme="majorHAnsi" w:cstheme="majorBidi"/>
        </w:rPr>
        <w:t xml:space="preserve"> (dále jen „</w:t>
      </w:r>
      <w:r w:rsidRPr="00B70864">
        <w:rPr>
          <w:rFonts w:asciiTheme="majorHAnsi" w:hAnsiTheme="majorHAnsi" w:cstheme="majorBidi"/>
          <w:b/>
          <w:bCs/>
        </w:rPr>
        <w:t>veřejná zakázka</w:t>
      </w:r>
      <w:r w:rsidRPr="00B70864">
        <w:rPr>
          <w:rFonts w:asciiTheme="majorHAnsi" w:hAnsiTheme="majorHAnsi" w:cstheme="majorBidi"/>
        </w:rPr>
        <w:t>“) zadávané mimo režim zákona č. 134/2016 Sb., o zadávání veřejných zakázek, ve znění pozdějších předpisů (dále jen jako „</w:t>
      </w:r>
      <w:r w:rsidRPr="00B70864">
        <w:rPr>
          <w:rFonts w:asciiTheme="majorHAnsi" w:hAnsiTheme="majorHAnsi" w:cstheme="majorBidi"/>
          <w:b/>
          <w:bCs/>
        </w:rPr>
        <w:t>ZZVZ</w:t>
      </w:r>
      <w:r w:rsidRPr="00B70864">
        <w:rPr>
          <w:rFonts w:asciiTheme="majorHAnsi" w:hAnsiTheme="majorHAnsi" w:cstheme="majorBidi"/>
        </w:rPr>
        <w:t>“) a dále v souladu s Pravidly pro výběr dodavatelů, č.j. MPO 499465/20/61010/61000, účinnými od 1. 10. 2020  (dále jen „</w:t>
      </w:r>
      <w:r w:rsidRPr="00B70864">
        <w:rPr>
          <w:rFonts w:asciiTheme="majorHAnsi" w:hAnsiTheme="majorHAnsi" w:cstheme="majorBidi"/>
          <w:b/>
          <w:bCs/>
        </w:rPr>
        <w:t>Pravidla</w:t>
      </w:r>
      <w:r w:rsidRPr="00B70864">
        <w:rPr>
          <w:rFonts w:asciiTheme="majorHAnsi" w:hAnsiTheme="majorHAnsi" w:cstheme="majorBidi"/>
        </w:rPr>
        <w:t>“), v rámci projektu s názvem „</w:t>
      </w:r>
      <w:r w:rsidR="00EE3812" w:rsidRPr="00EE3812">
        <w:rPr>
          <w:rFonts w:asciiTheme="majorHAnsi" w:hAnsiTheme="majorHAnsi" w:cstheme="majorBidi"/>
        </w:rPr>
        <w:t>PEJSKAR &amp; spol., spol. s r.o. - energetická opatření ve výrobním areálu</w:t>
      </w:r>
      <w:r w:rsidRPr="00B70864">
        <w:rPr>
          <w:rFonts w:asciiTheme="majorHAnsi" w:hAnsiTheme="majorHAnsi" w:cstheme="majorBidi"/>
        </w:rPr>
        <w:t xml:space="preserve">“, spolufinancovaného z Operačního programu Podnikání a inovace pro konkurenceschopnost, program </w:t>
      </w:r>
      <w:r w:rsidR="00D922E7" w:rsidRPr="00D922E7">
        <w:rPr>
          <w:rFonts w:asciiTheme="majorHAnsi" w:hAnsiTheme="majorHAnsi" w:cstheme="majorBidi"/>
        </w:rPr>
        <w:t>Úspory energie VI. výzva, registrační číslo projektu: CZ.01.3.10/0.0/0.0/20_370/0026352</w:t>
      </w:r>
      <w:r w:rsidR="00D922E7">
        <w:rPr>
          <w:rFonts w:asciiTheme="majorHAnsi" w:hAnsiTheme="majorHAnsi" w:cstheme="majorBidi"/>
        </w:rPr>
        <w:t xml:space="preserve"> </w:t>
      </w:r>
      <w:r w:rsidRPr="00B70864">
        <w:rPr>
          <w:rFonts w:asciiTheme="majorHAnsi" w:hAnsiTheme="majorHAnsi" w:cstheme="majorBidi"/>
        </w:rPr>
        <w:t>(dále jen jako „</w:t>
      </w:r>
      <w:r w:rsidRPr="00B70864">
        <w:rPr>
          <w:rFonts w:asciiTheme="majorHAnsi" w:hAnsiTheme="majorHAnsi" w:cstheme="majorBidi"/>
          <w:b/>
          <w:bCs/>
        </w:rPr>
        <w:t>projekt</w:t>
      </w:r>
      <w:r w:rsidRPr="00B70864">
        <w:rPr>
          <w:rFonts w:asciiTheme="majorHAnsi" w:hAnsiTheme="majorHAnsi" w:cstheme="majorBidi"/>
        </w:rPr>
        <w:t>“), mezi objednatelem, jakožto zadavatelem veřejné zakázky, a zhotovitelem, jakožto vybraným dodavatelem</w:t>
      </w:r>
      <w:r w:rsidR="00187BB1" w:rsidRPr="00B148F6">
        <w:rPr>
          <w:rFonts w:asciiTheme="majorHAnsi" w:hAnsiTheme="majorHAnsi" w:cstheme="majorHAnsi"/>
        </w:rPr>
        <w:t>.</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612F0DD8"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je </w:t>
      </w:r>
      <w:r w:rsidR="00A73623" w:rsidRPr="006D4A9C">
        <w:rPr>
          <w:rFonts w:cstheme="majorHAnsi"/>
          <w:b/>
          <w:bCs/>
        </w:rPr>
        <w:t xml:space="preserve">snížení energetické náročnosti </w:t>
      </w:r>
      <w:proofErr w:type="gramStart"/>
      <w:r w:rsidR="00A73623" w:rsidRPr="006D4A9C">
        <w:rPr>
          <w:rFonts w:cstheme="majorHAnsi"/>
          <w:b/>
          <w:bCs/>
        </w:rPr>
        <w:t>provozu - zlepšení</w:t>
      </w:r>
      <w:proofErr w:type="gramEnd"/>
      <w:r w:rsidR="00A73623" w:rsidRPr="006D4A9C">
        <w:rPr>
          <w:rFonts w:cstheme="majorHAnsi"/>
          <w:b/>
          <w:bCs/>
        </w:rPr>
        <w:t xml:space="preserve"> tepelně-technických vlastností obvodových konstrukcí </w:t>
      </w:r>
      <w:r w:rsidR="00B527C8">
        <w:rPr>
          <w:rFonts w:cstheme="majorHAnsi"/>
          <w:b/>
          <w:bCs/>
        </w:rPr>
        <w:t>administrativního objektu</w:t>
      </w:r>
      <w:r w:rsidR="00A73623" w:rsidRPr="006D4A9C">
        <w:rPr>
          <w:rFonts w:cstheme="majorHAnsi"/>
          <w:b/>
          <w:bCs/>
        </w:rPr>
        <w:t xml:space="preserve"> </w:t>
      </w:r>
      <w:r w:rsidR="00A73623">
        <w:rPr>
          <w:rFonts w:cstheme="majorHAnsi"/>
          <w:b/>
          <w:bCs/>
        </w:rPr>
        <w:t>objedna</w:t>
      </w:r>
      <w:r w:rsidR="00A73623" w:rsidRPr="006D4A9C">
        <w:rPr>
          <w:rFonts w:cstheme="majorHAnsi"/>
          <w:b/>
          <w:bCs/>
        </w:rPr>
        <w:t>tele</w:t>
      </w:r>
      <w:r w:rsidR="00A73623">
        <w:rPr>
          <w:rFonts w:cstheme="majorHAnsi"/>
          <w:b/>
          <w:bCs/>
        </w:rPr>
        <w:t>.</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0CB69A12"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Dílo bude provedeno v souladu s touto smlouvou, s projektovou dokumentací pro provádění stavby </w:t>
      </w:r>
      <w:r w:rsidR="00D03807" w:rsidRPr="00D03807">
        <w:rPr>
          <w:rFonts w:asciiTheme="majorHAnsi" w:hAnsiTheme="majorHAnsi" w:cstheme="majorHAnsi"/>
        </w:rPr>
        <w:t xml:space="preserve">s názvem „ZATEPLENÍ STÁVAJÍCÍHO ADMININISTRATIVNÍHO OBJEKTU V AREÁLU SPOLEČNOSTI PEJSKAR &amp; SPOL., SPOL. S.R.O. NA ST. P. Č. 342/1, K.Ú.: POLICE NAD METUJÍ.“, kterou vypracoval Projektový a Inženýrský ateliér Ing. Petr Tuček, sídlem 54941 Červený Kostelec, Na Skalce 1204, IČO: 45574065 </w:t>
      </w:r>
      <w:r w:rsidRPr="00B148F6">
        <w:rPr>
          <w:rFonts w:asciiTheme="majorHAnsi" w:eastAsia="Calibri" w:hAnsiTheme="majorHAnsi" w:cstheme="majorHAnsi"/>
        </w:rPr>
        <w:t>(dále jako „</w:t>
      </w:r>
      <w:r w:rsidRPr="00B148F6">
        <w:rPr>
          <w:rFonts w:asciiTheme="majorHAnsi" w:eastAsia="Calibri" w:hAnsiTheme="majorHAnsi" w:cstheme="majorHAnsi"/>
          <w:b/>
        </w:rPr>
        <w:t>projektová dokumentace</w:t>
      </w:r>
      <w:r w:rsidRPr="00B148F6">
        <w:rPr>
          <w:rFonts w:asciiTheme="majorHAnsi" w:eastAsia="Calibri" w:hAnsiTheme="majorHAnsi" w:cstheme="majorHAnsi"/>
        </w:rPr>
        <w:t xml:space="preserve">“) </w:t>
      </w:r>
      <w:r w:rsidRPr="00B148F6">
        <w:rPr>
          <w:rFonts w:asciiTheme="majorHAnsi" w:hAnsiTheme="majorHAnsi" w:cstheme="majorHAnsi"/>
        </w:rPr>
        <w:t>a soupisem stavebních prací, dodávek a služeb s výkazem výměr</w:t>
      </w:r>
      <w:r w:rsidR="00821C31" w:rsidRPr="00B148F6">
        <w:rPr>
          <w:rFonts w:asciiTheme="majorHAnsi" w:hAnsiTheme="majorHAnsi" w:cstheme="majorHAnsi"/>
        </w:rPr>
        <w:t xml:space="preserve"> </w:t>
      </w:r>
      <w:r w:rsidR="00821C31" w:rsidRPr="00B148F6">
        <w:rPr>
          <w:rFonts w:asciiTheme="majorHAnsi" w:eastAsia="Calibri" w:hAnsiTheme="majorHAnsi" w:cstheme="majorHAnsi"/>
        </w:rPr>
        <w:t>(dále jako „</w:t>
      </w:r>
      <w:r w:rsidR="00821C31" w:rsidRPr="00B148F6">
        <w:rPr>
          <w:rFonts w:asciiTheme="majorHAnsi" w:eastAsia="Calibri" w:hAnsiTheme="majorHAnsi" w:cstheme="majorHAnsi"/>
          <w:b/>
        </w:rPr>
        <w:t>položkový rozpočet</w:t>
      </w:r>
      <w:r w:rsidR="00821C31" w:rsidRPr="00B148F6">
        <w:rPr>
          <w:rFonts w:asciiTheme="majorHAnsi" w:eastAsia="Calibri" w:hAnsiTheme="majorHAnsi" w:cstheme="majorHAnsi"/>
        </w:rPr>
        <w:t>“)</w:t>
      </w:r>
      <w:r w:rsidRPr="00B148F6">
        <w:rPr>
          <w:rFonts w:asciiTheme="majorHAnsi" w:hAnsiTheme="majorHAnsi" w:cstheme="majorHAnsi"/>
        </w:rPr>
        <w:t xml:space="preserve">, které tvoří </w:t>
      </w:r>
      <w:r w:rsidRPr="00833745">
        <w:rPr>
          <w:rFonts w:asciiTheme="majorHAnsi" w:hAnsiTheme="majorHAnsi" w:cstheme="majorHAnsi"/>
        </w:rPr>
        <w:t xml:space="preserve">přílohy č. </w:t>
      </w:r>
      <w:r w:rsidR="00833745" w:rsidRPr="00833745">
        <w:rPr>
          <w:rFonts w:asciiTheme="majorHAnsi" w:hAnsiTheme="majorHAnsi" w:cstheme="majorHAnsi"/>
        </w:rPr>
        <w:t>3</w:t>
      </w:r>
      <w:r w:rsidRPr="00833745">
        <w:rPr>
          <w:rFonts w:asciiTheme="majorHAnsi" w:hAnsiTheme="majorHAnsi" w:cstheme="majorHAnsi"/>
        </w:rPr>
        <w:t xml:space="preserve"> a </w:t>
      </w:r>
      <w:r w:rsidR="00833745" w:rsidRPr="00833745">
        <w:rPr>
          <w:rFonts w:asciiTheme="majorHAnsi" w:hAnsiTheme="majorHAnsi" w:cstheme="majorHAnsi"/>
        </w:rPr>
        <w:t>4</w:t>
      </w:r>
      <w:r w:rsidRPr="00833745">
        <w:rPr>
          <w:rFonts w:asciiTheme="majorHAnsi" w:hAnsiTheme="majorHAnsi" w:cstheme="majorHAnsi"/>
        </w:rPr>
        <w:t xml:space="preserve"> zadávací dokumentace, a které byly zhotoviteli předány společně se zadávací do</w:t>
      </w:r>
      <w:r w:rsidRPr="00B148F6">
        <w:rPr>
          <w:rFonts w:asciiTheme="majorHAnsi" w:hAnsiTheme="majorHAnsi" w:cstheme="majorHAnsi"/>
        </w:rPr>
        <w:t>kumentací k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1B01C84" w14:textId="77777777" w:rsidR="006826A2" w:rsidRPr="00D408B9" w:rsidRDefault="006826A2" w:rsidP="00E110AD">
      <w:pPr>
        <w:widowControl w:val="0"/>
        <w:numPr>
          <w:ilvl w:val="1"/>
          <w:numId w:val="11"/>
        </w:numPr>
        <w:spacing w:after="60" w:line="240" w:lineRule="auto"/>
        <w:jc w:val="both"/>
        <w:rPr>
          <w:rFonts w:asciiTheme="majorHAnsi" w:hAnsiTheme="majorHAnsi" w:cstheme="majorHAnsi"/>
        </w:rPr>
      </w:pPr>
      <w:r w:rsidRPr="00D408B9">
        <w:rPr>
          <w:rFonts w:asciiTheme="majorHAnsi" w:hAnsiTheme="majorHAnsi" w:cstheme="majorHAnsi"/>
        </w:rPr>
        <w:t xml:space="preserve">Zhotovitel se zavazuje při provádění díla respektovat a plnit dané podmínky následujících </w:t>
      </w:r>
      <w:r w:rsidRPr="00D408B9">
        <w:rPr>
          <w:rFonts w:asciiTheme="majorHAnsi" w:hAnsiTheme="majorHAnsi" w:cstheme="majorHAnsi"/>
        </w:rPr>
        <w:lastRenderedPageBreak/>
        <w:t xml:space="preserve">závazných veřejnoprávních rozhodnutí: </w:t>
      </w:r>
    </w:p>
    <w:p w14:paraId="2C42C148" w14:textId="2C8F3E90" w:rsidR="006826A2" w:rsidRPr="00D408B9" w:rsidRDefault="0097027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D408B9">
        <w:rPr>
          <w:rFonts w:asciiTheme="majorHAnsi" w:hAnsiTheme="majorHAnsi" w:cstheme="majorHAnsi"/>
        </w:rPr>
        <w:t xml:space="preserve">Rozhodnutí – </w:t>
      </w:r>
      <w:r w:rsidRPr="00D408B9">
        <w:rPr>
          <w:rFonts w:asciiTheme="majorHAnsi" w:hAnsiTheme="majorHAnsi" w:cstheme="majorHAnsi"/>
          <w:b/>
          <w:bCs/>
          <w:u w:val="single"/>
        </w:rPr>
        <w:t>Stavební povolení</w:t>
      </w:r>
      <w:r w:rsidRPr="00D408B9">
        <w:rPr>
          <w:rFonts w:asciiTheme="majorHAnsi" w:hAnsiTheme="majorHAnsi" w:cstheme="majorHAnsi"/>
        </w:rPr>
        <w:t>, vydané MÚ Police nad Metují, odbor výstavby, Masarykovo náměstí 98, 549 54, Police nad Metují, dne 8. 6. 2021,</w:t>
      </w:r>
    </w:p>
    <w:p w14:paraId="17FDAC05" w14:textId="011D356B" w:rsidR="006826A2" w:rsidRPr="00D408B9" w:rsidRDefault="006826A2" w:rsidP="006826A2">
      <w:pPr>
        <w:pStyle w:val="Odstavecseseznamem"/>
        <w:widowControl w:val="0"/>
        <w:tabs>
          <w:tab w:val="left" w:pos="993"/>
        </w:tabs>
        <w:spacing w:after="60"/>
        <w:ind w:left="567"/>
        <w:rPr>
          <w:rFonts w:asciiTheme="majorHAnsi" w:hAnsiTheme="majorHAnsi" w:cstheme="majorHAnsi"/>
          <w:iCs/>
        </w:rPr>
      </w:pPr>
      <w:r w:rsidRPr="00D408B9">
        <w:rPr>
          <w:rFonts w:asciiTheme="majorHAnsi" w:hAnsiTheme="majorHAnsi" w:cstheme="majorHAnsi"/>
          <w:iCs/>
        </w:rPr>
        <w:t>jež j</w:t>
      </w:r>
      <w:r w:rsidR="00404BC0" w:rsidRPr="00D408B9">
        <w:rPr>
          <w:rFonts w:asciiTheme="majorHAnsi" w:hAnsiTheme="majorHAnsi" w:cstheme="majorHAnsi"/>
          <w:iCs/>
        </w:rPr>
        <w:t>e</w:t>
      </w:r>
      <w:r w:rsidRPr="00D408B9">
        <w:rPr>
          <w:rFonts w:asciiTheme="majorHAnsi" w:hAnsiTheme="majorHAnsi" w:cstheme="majorHAnsi"/>
          <w:iCs/>
        </w:rPr>
        <w:t xml:space="preserve"> přílohou zadávací dokumentace k </w:t>
      </w:r>
      <w:r w:rsidR="00187BB1" w:rsidRPr="00D408B9">
        <w:rPr>
          <w:rFonts w:asciiTheme="majorHAnsi" w:hAnsiTheme="majorHAnsi" w:cstheme="majorHAnsi"/>
          <w:iCs/>
        </w:rPr>
        <w:t xml:space="preserve">veřejné </w:t>
      </w:r>
      <w:r w:rsidRPr="00D408B9">
        <w:rPr>
          <w:rFonts w:asciiTheme="majorHAnsi" w:hAnsiTheme="majorHAnsi" w:cstheme="majorHAnsi"/>
          <w:iCs/>
        </w:rPr>
        <w:t>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D408B9"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D408B9">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D408B9"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D408B9">
        <w:rPr>
          <w:rFonts w:asciiTheme="majorHAnsi" w:hAnsiTheme="majorHAnsi" w:cstheme="majorHAnsi"/>
        </w:rPr>
        <w:t>bezpečnost práce a ochranu životního prostředí v rozsahu dle příslušných právních předpisů,</w:t>
      </w:r>
    </w:p>
    <w:p w14:paraId="3BEA384F" w14:textId="77777777" w:rsidR="006826A2" w:rsidRPr="00D408B9"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D408B9">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D408B9"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D408B9">
        <w:rPr>
          <w:rFonts w:asciiTheme="majorHAnsi" w:hAnsiTheme="majorHAnsi" w:cstheme="majorHAnsi"/>
        </w:rPr>
        <w:t>zřízení a odstranění zařízení staveniště včetně napojení na inženýrské sítě,</w:t>
      </w:r>
    </w:p>
    <w:p w14:paraId="5D37D3A1"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D408B9">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w:t>
      </w:r>
      <w:r w:rsidRPr="00B148F6">
        <w:rPr>
          <w:rFonts w:asciiTheme="majorHAnsi" w:hAnsiTheme="majorHAnsi" w:cstheme="majorHAnsi"/>
        </w:rPr>
        <w:t xml:space="preserve"> či služby,</w:t>
      </w:r>
    </w:p>
    <w:p w14:paraId="41BEAA2B" w14:textId="6F2337C9"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88100A"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činnosti související s přerušením provádění díla za podmínek dle této </w:t>
      </w:r>
      <w:r w:rsidRPr="0088100A">
        <w:rPr>
          <w:rFonts w:asciiTheme="majorHAnsi" w:hAnsiTheme="majorHAnsi" w:cstheme="majorHAnsi"/>
        </w:rPr>
        <w:lastRenderedPageBreak/>
        <w:t>smlouvy.</w:t>
      </w:r>
    </w:p>
    <w:p w14:paraId="278CF208" w14:textId="5134F5D7" w:rsidR="006826A2" w:rsidRPr="0088100A" w:rsidRDefault="0088100A" w:rsidP="00E110AD">
      <w:pPr>
        <w:widowControl w:val="0"/>
        <w:numPr>
          <w:ilvl w:val="1"/>
          <w:numId w:val="11"/>
        </w:numPr>
        <w:spacing w:after="120" w:line="240" w:lineRule="auto"/>
        <w:jc w:val="both"/>
        <w:rPr>
          <w:rFonts w:asciiTheme="majorHAnsi" w:hAnsiTheme="majorHAnsi" w:cstheme="majorHAnsi"/>
        </w:rPr>
      </w:pPr>
      <w:r w:rsidRPr="0088100A">
        <w:rPr>
          <w:rFonts w:asciiTheme="majorHAnsi" w:hAnsiTheme="majorHAnsi" w:cstheme="majorHAnsi"/>
        </w:rPr>
        <w:t>Zhotovitel se zavazuje v souvislosti s prováděním díla dodržovat podmínky poskytovatele dotace z </w:t>
      </w:r>
      <w:r w:rsidRPr="0088100A">
        <w:rPr>
          <w:rFonts w:asciiTheme="majorHAnsi" w:hAnsiTheme="majorHAnsi" w:cstheme="majorHAnsi"/>
          <w:bCs/>
        </w:rPr>
        <w:t>Operačního programu Podnikání a inovace pro konkurenceschopnost</w:t>
      </w:r>
      <w:r w:rsidRPr="0088100A">
        <w:rPr>
          <w:rFonts w:asciiTheme="majorHAnsi" w:hAnsiTheme="majorHAnsi" w:cstheme="majorHAnsi"/>
        </w:rPr>
        <w:t xml:space="preserve"> a poskytovat součinnost objednateli při jejich plnění. Bližší informace jsou k dispozici na: </w:t>
      </w:r>
      <w:hyperlink r:id="rId12" w:history="1">
        <w:r w:rsidRPr="0088100A">
          <w:rPr>
            <w:rStyle w:val="Hypertextovodkaz"/>
            <w:rFonts w:asciiTheme="majorHAnsi" w:hAnsiTheme="majorHAnsi" w:cstheme="majorHAnsi"/>
          </w:rPr>
          <w:t>https://www.agentura-api.org/</w:t>
        </w:r>
      </w:hyperlink>
      <w:r w:rsidRPr="0088100A">
        <w:rPr>
          <w:rFonts w:asciiTheme="majorHAnsi" w:hAnsiTheme="majorHAnsi" w:cstheme="majorHAnsi"/>
        </w:rPr>
        <w:t>. Zhotovitel prohlašuje, že se s uvedenými podmínkami poskytovatele dotace seznámil ještě před uzavřením této smlouvy a jejich obsah je mu zcela znám. V případě porušení podmínek či nenahlášení jakékoliv změny objednateli nese zhotovitel plnou právní i ekonomickou odpovědnost</w:t>
      </w:r>
      <w:r w:rsidR="006826A2" w:rsidRPr="0088100A">
        <w:rPr>
          <w:rFonts w:asciiTheme="majorHAnsi" w:hAnsiTheme="majorHAnsi" w:cstheme="majorHAnsi"/>
        </w:rPr>
        <w:t>.</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44CEA6DF" w:rsidR="006826A2" w:rsidRPr="00AD107A"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AD107A">
        <w:rPr>
          <w:rFonts w:asciiTheme="majorHAnsi" w:hAnsiTheme="majorHAnsi" w:cstheme="majorHAnsi"/>
          <w:b/>
        </w:rPr>
        <w:t xml:space="preserve">do </w:t>
      </w:r>
      <w:r w:rsidR="005B0921" w:rsidRPr="00AD107A">
        <w:rPr>
          <w:rFonts w:asciiTheme="majorHAnsi" w:hAnsiTheme="majorHAnsi" w:cstheme="majorHAnsi"/>
          <w:b/>
        </w:rPr>
        <w:t>15</w:t>
      </w:r>
      <w:r w:rsidRPr="00AD107A">
        <w:rPr>
          <w:rFonts w:asciiTheme="majorHAnsi" w:hAnsiTheme="majorHAnsi" w:cstheme="majorHAnsi"/>
          <w:b/>
        </w:rPr>
        <w:t xml:space="preserve"> dnů</w:t>
      </w:r>
      <w:r w:rsidRPr="00AD107A">
        <w:rPr>
          <w:rFonts w:asciiTheme="majorHAnsi" w:hAnsiTheme="majorHAnsi" w:cstheme="majorHAnsi"/>
        </w:rPr>
        <w:t xml:space="preserve"> od uzavření této smlouvy </w:t>
      </w:r>
    </w:p>
    <w:p w14:paraId="7E83783C" w14:textId="4919809B" w:rsidR="006826A2" w:rsidRPr="00AD107A" w:rsidRDefault="006826A2" w:rsidP="00756DE2">
      <w:pPr>
        <w:pStyle w:val="Nadpis3"/>
        <w:spacing w:after="60"/>
        <w:ind w:left="4111" w:hanging="3544"/>
        <w:rPr>
          <w:rFonts w:cstheme="majorHAnsi"/>
          <w:color w:val="auto"/>
          <w:sz w:val="22"/>
          <w:szCs w:val="22"/>
        </w:rPr>
      </w:pPr>
      <w:r w:rsidRPr="00AD107A">
        <w:rPr>
          <w:rFonts w:cstheme="majorHAnsi"/>
          <w:color w:val="auto"/>
          <w:sz w:val="22"/>
          <w:szCs w:val="22"/>
        </w:rPr>
        <w:t>Termín zahájení prací:</w:t>
      </w:r>
      <w:r w:rsidRPr="00AD107A">
        <w:rPr>
          <w:rFonts w:cstheme="majorHAnsi"/>
          <w:color w:val="auto"/>
          <w:sz w:val="22"/>
          <w:szCs w:val="22"/>
        </w:rPr>
        <w:tab/>
      </w:r>
      <w:r w:rsidRPr="00AD107A">
        <w:rPr>
          <w:rFonts w:cstheme="majorHAnsi"/>
          <w:b/>
          <w:color w:val="auto"/>
          <w:sz w:val="22"/>
          <w:szCs w:val="22"/>
        </w:rPr>
        <w:t xml:space="preserve">do </w:t>
      </w:r>
      <w:r w:rsidR="006D6BD3" w:rsidRPr="00AD107A">
        <w:rPr>
          <w:rFonts w:cstheme="majorHAnsi"/>
          <w:b/>
          <w:color w:val="auto"/>
          <w:sz w:val="22"/>
          <w:szCs w:val="22"/>
        </w:rPr>
        <w:t>5</w:t>
      </w:r>
      <w:r w:rsidRPr="00AD107A">
        <w:rPr>
          <w:rFonts w:cstheme="majorHAnsi"/>
          <w:b/>
          <w:color w:val="auto"/>
          <w:sz w:val="22"/>
          <w:szCs w:val="22"/>
        </w:rPr>
        <w:t xml:space="preserve"> dnů </w:t>
      </w:r>
      <w:r w:rsidRPr="00AD107A">
        <w:rPr>
          <w:rFonts w:cstheme="majorHAnsi"/>
          <w:color w:val="auto"/>
          <w:sz w:val="22"/>
          <w:szCs w:val="22"/>
        </w:rPr>
        <w:t>po předání staveniště zhotoviteli</w:t>
      </w:r>
    </w:p>
    <w:p w14:paraId="14A896FA" w14:textId="1E3D7C20" w:rsidR="006826A2" w:rsidRPr="00B148F6" w:rsidRDefault="006826A2" w:rsidP="00756DE2">
      <w:pPr>
        <w:pStyle w:val="Nadpis3"/>
        <w:spacing w:after="120"/>
        <w:ind w:left="4111" w:hanging="3544"/>
        <w:jc w:val="both"/>
        <w:rPr>
          <w:rFonts w:cstheme="majorHAnsi"/>
          <w:color w:val="auto"/>
          <w:sz w:val="22"/>
          <w:szCs w:val="22"/>
        </w:rPr>
      </w:pPr>
      <w:r w:rsidRPr="00AD107A">
        <w:rPr>
          <w:rFonts w:cstheme="majorHAnsi"/>
          <w:color w:val="auto"/>
          <w:sz w:val="22"/>
          <w:szCs w:val="22"/>
        </w:rPr>
        <w:t xml:space="preserve">Termín provedení </w:t>
      </w:r>
      <w:proofErr w:type="gramStart"/>
      <w:r w:rsidRPr="00AD107A">
        <w:rPr>
          <w:rFonts w:cstheme="majorHAnsi"/>
          <w:color w:val="auto"/>
          <w:sz w:val="22"/>
          <w:szCs w:val="22"/>
        </w:rPr>
        <w:t xml:space="preserve">díla: </w:t>
      </w:r>
      <w:r w:rsidRPr="00AD107A">
        <w:rPr>
          <w:rFonts w:cstheme="majorHAnsi"/>
          <w:b/>
          <w:color w:val="auto"/>
          <w:sz w:val="22"/>
          <w:szCs w:val="22"/>
        </w:rPr>
        <w:t xml:space="preserve"> </w:t>
      </w:r>
      <w:r w:rsidRPr="00AD107A">
        <w:rPr>
          <w:rFonts w:cstheme="majorHAnsi"/>
          <w:b/>
          <w:color w:val="auto"/>
          <w:sz w:val="22"/>
          <w:szCs w:val="22"/>
        </w:rPr>
        <w:tab/>
      </w:r>
      <w:proofErr w:type="gramEnd"/>
      <w:r w:rsidRPr="00AD107A">
        <w:rPr>
          <w:rFonts w:cstheme="majorHAnsi"/>
          <w:color w:val="auto"/>
          <w:sz w:val="22"/>
          <w:szCs w:val="22"/>
        </w:rPr>
        <w:t>nejpozději</w:t>
      </w:r>
      <w:r w:rsidRPr="00AD107A">
        <w:rPr>
          <w:rFonts w:cstheme="majorHAnsi"/>
          <w:b/>
          <w:color w:val="auto"/>
          <w:sz w:val="22"/>
          <w:szCs w:val="22"/>
        </w:rPr>
        <w:t xml:space="preserve"> do </w:t>
      </w:r>
      <w:r w:rsidR="006D6BD3" w:rsidRPr="00AD107A">
        <w:rPr>
          <w:rFonts w:cstheme="majorHAnsi"/>
          <w:b/>
          <w:color w:val="auto"/>
          <w:sz w:val="22"/>
          <w:szCs w:val="22"/>
        </w:rPr>
        <w:t>20</w:t>
      </w:r>
      <w:r w:rsidR="008B1B63" w:rsidRPr="00AD107A">
        <w:rPr>
          <w:rFonts w:cstheme="majorHAnsi"/>
          <w:b/>
          <w:color w:val="auto"/>
          <w:sz w:val="22"/>
          <w:szCs w:val="22"/>
        </w:rPr>
        <w:t xml:space="preserve"> </w:t>
      </w:r>
      <w:r w:rsidR="006D6BD3" w:rsidRPr="00AD107A">
        <w:rPr>
          <w:rFonts w:cstheme="majorHAnsi"/>
          <w:b/>
          <w:color w:val="auto"/>
          <w:sz w:val="22"/>
          <w:szCs w:val="22"/>
        </w:rPr>
        <w:t>týdnů</w:t>
      </w:r>
      <w:r w:rsidRPr="00AD107A">
        <w:rPr>
          <w:rFonts w:cstheme="majorHAnsi"/>
          <w:b/>
          <w:color w:val="auto"/>
          <w:sz w:val="22"/>
          <w:szCs w:val="22"/>
        </w:rPr>
        <w:t xml:space="preserve"> </w:t>
      </w:r>
      <w:r w:rsidRPr="00AD107A">
        <w:rPr>
          <w:rFonts w:cstheme="majorHAnsi"/>
          <w:color w:val="auto"/>
          <w:sz w:val="22"/>
          <w:szCs w:val="22"/>
        </w:rPr>
        <w:t>ode dne předání</w:t>
      </w:r>
      <w:r w:rsidR="00756DE2" w:rsidRPr="00AD107A">
        <w:rPr>
          <w:rFonts w:cstheme="majorHAnsi"/>
          <w:color w:val="auto"/>
          <w:sz w:val="22"/>
          <w:szCs w:val="22"/>
        </w:rPr>
        <w:t xml:space="preserve"> </w:t>
      </w:r>
      <w:r w:rsidRPr="00AD107A">
        <w:rPr>
          <w:rFonts w:cstheme="majorHAnsi"/>
          <w:color w:val="auto"/>
          <w:sz w:val="22"/>
          <w:szCs w:val="22"/>
        </w:rPr>
        <w:t>staveniště zhotoviteli</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F883C3D" w14:textId="7C061B3E"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povinen respektovat harmonogram plnění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zakázky, který je přílohou č. 2 této smlouvy o dílo. V případě jakéhokoliv rozporu mají před </w:t>
      </w:r>
      <w:r w:rsidRPr="007C31DC">
        <w:rPr>
          <w:rFonts w:asciiTheme="majorHAnsi" w:hAnsiTheme="majorHAnsi" w:cstheme="majorHAnsi"/>
        </w:rPr>
        <w:t>obsahem přílohy č. 2 této smlouvy</w:t>
      </w:r>
      <w:r w:rsidRPr="00B148F6">
        <w:rPr>
          <w:rFonts w:asciiTheme="majorHAnsi" w:hAnsiTheme="majorHAnsi" w:cstheme="majorHAnsi"/>
        </w:rPr>
        <w:t xml:space="preserve"> přednost ujednání uvedená v článcích této smlouvy. </w:t>
      </w:r>
    </w:p>
    <w:p w14:paraId="5716A9E3" w14:textId="221ECB00" w:rsidR="00660840" w:rsidRPr="00660840" w:rsidRDefault="006826A2" w:rsidP="00493934">
      <w:pPr>
        <w:widowControl w:val="0"/>
        <w:numPr>
          <w:ilvl w:val="1"/>
          <w:numId w:val="12"/>
        </w:numPr>
        <w:spacing w:after="120" w:line="240" w:lineRule="auto"/>
        <w:jc w:val="both"/>
        <w:rPr>
          <w:rFonts w:asciiTheme="majorHAnsi" w:hAnsiTheme="majorHAnsi" w:cstheme="majorHAnsi"/>
          <w:b/>
        </w:rPr>
      </w:pPr>
      <w:r w:rsidRPr="00660840">
        <w:rPr>
          <w:rFonts w:asciiTheme="majorHAnsi" w:hAnsiTheme="majorHAnsi" w:cstheme="majorHAnsi"/>
        </w:rPr>
        <w:t xml:space="preserve">Místo plnění díla je </w:t>
      </w:r>
      <w:r w:rsidR="00660840" w:rsidRPr="00660840">
        <w:rPr>
          <w:rFonts w:asciiTheme="majorHAnsi" w:hAnsiTheme="majorHAnsi" w:cstheme="majorHAnsi"/>
          <w:b/>
        </w:rPr>
        <w:t xml:space="preserve">provozovna zadavatele na adrese Žďárská 296, 549 54 Police nad Metují, </w:t>
      </w:r>
      <w:r w:rsidR="00660840" w:rsidRPr="00660840">
        <w:rPr>
          <w:rFonts w:asciiTheme="majorHAnsi" w:hAnsiTheme="majorHAnsi" w:cstheme="majorHAnsi"/>
          <w:b/>
          <w:bCs/>
        </w:rPr>
        <w:t xml:space="preserve">p. č. st. 74/4, k. </w:t>
      </w:r>
      <w:proofErr w:type="spellStart"/>
      <w:r w:rsidR="00660840" w:rsidRPr="00660840">
        <w:rPr>
          <w:rFonts w:asciiTheme="majorHAnsi" w:hAnsiTheme="majorHAnsi" w:cstheme="majorHAnsi"/>
          <w:b/>
          <w:bCs/>
        </w:rPr>
        <w:t>ú.</w:t>
      </w:r>
      <w:proofErr w:type="spellEnd"/>
      <w:r w:rsidR="00660840" w:rsidRPr="00660840">
        <w:rPr>
          <w:rFonts w:asciiTheme="majorHAnsi" w:hAnsiTheme="majorHAnsi" w:cstheme="majorHAnsi"/>
          <w:b/>
          <w:bCs/>
        </w:rPr>
        <w:t xml:space="preserve"> Police nad Metují [725323].</w:t>
      </w:r>
    </w:p>
    <w:p w14:paraId="58377041" w14:textId="5B8EEDE4" w:rsidR="006826A2" w:rsidRDefault="006826A2" w:rsidP="006E6B1D">
      <w:pPr>
        <w:widowControl w:val="0"/>
        <w:numPr>
          <w:ilvl w:val="1"/>
          <w:numId w:val="12"/>
        </w:numPr>
        <w:spacing w:after="120" w:line="240" w:lineRule="auto"/>
        <w:jc w:val="both"/>
        <w:rPr>
          <w:rFonts w:asciiTheme="majorHAnsi" w:hAnsiTheme="majorHAnsi" w:cstheme="majorHAnsi"/>
        </w:rPr>
      </w:pPr>
      <w:r w:rsidRPr="00660840">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29DA62A1" w:rsidR="006826A2" w:rsidRPr="00B148F6" w:rsidRDefault="006826A2" w:rsidP="4FAAC4B0">
      <w:pPr>
        <w:pStyle w:val="Zkladntext"/>
        <w:ind w:left="1418"/>
        <w:rPr>
          <w:rFonts w:asciiTheme="majorHAnsi" w:hAnsiTheme="majorHAnsi" w:cstheme="majorBidi"/>
          <w:b/>
          <w:bCs/>
          <w:sz w:val="22"/>
          <w:szCs w:val="22"/>
        </w:rPr>
      </w:pPr>
      <w:bookmarkStart w:id="3"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4" w:name="Text15"/>
      <w:r w:rsidRPr="00B148F6">
        <w:rPr>
          <w:rFonts w:asciiTheme="majorHAnsi" w:hAnsiTheme="majorHAnsi" w:cstheme="majorHAnsi"/>
          <w:b/>
          <w:bCs/>
          <w:sz w:val="22"/>
          <w:szCs w:val="22"/>
        </w:rPr>
        <w:tab/>
      </w:r>
      <w:bookmarkEnd w:id="4"/>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3A06918E"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290AD0F9"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3"/>
    <w:p w14:paraId="39FC1FD0" w14:textId="18B14B3C"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77777777" w:rsidR="00456892" w:rsidRDefault="00456892" w:rsidP="00456892">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Cenu za dílo a jednotkové ceny stanovené v položkovém rozpočtu je možné změnit pouze </w:t>
      </w:r>
      <w:r w:rsidRPr="002F56FF">
        <w:rPr>
          <w:rFonts w:asciiTheme="majorHAnsi" w:hAnsiTheme="majorHAnsi" w:cstheme="majorHAnsi"/>
        </w:rPr>
        <w:t>z</w:t>
      </w:r>
      <w:r>
        <w:rPr>
          <w:rFonts w:asciiTheme="majorHAnsi" w:hAnsiTheme="majorHAnsi" w:cstheme="majorHAnsi"/>
        </w:rPr>
        <w:t> </w:t>
      </w:r>
      <w:r w:rsidRPr="002F56FF">
        <w:rPr>
          <w:rFonts w:asciiTheme="majorHAnsi" w:hAnsiTheme="majorHAnsi" w:cstheme="majorHAnsi"/>
        </w:rPr>
        <w:t>důvodů uvedených v tomto článku Smlouvy</w:t>
      </w:r>
      <w:r>
        <w:t>.</w:t>
      </w:r>
    </w:p>
    <w:p w14:paraId="3EFD779A" w14:textId="77777777" w:rsidR="00456892" w:rsidRPr="002F56FF" w:rsidRDefault="00456892" w:rsidP="00456892">
      <w:pPr>
        <w:pStyle w:val="Odstavecseseznamem"/>
        <w:widowControl w:val="0"/>
        <w:numPr>
          <w:ilvl w:val="0"/>
          <w:numId w:val="31"/>
        </w:numPr>
        <w:rPr>
          <w:rFonts w:asciiTheme="majorHAnsi" w:hAnsiTheme="majorHAnsi" w:cstheme="majorHAnsi"/>
        </w:rPr>
      </w:pPr>
      <w:r w:rsidRPr="002F56FF">
        <w:rPr>
          <w:rFonts w:asciiTheme="majorHAnsi" w:hAnsiTheme="majorHAnsi" w:cstheme="majorHAnsi"/>
        </w:rPr>
        <w:t>Cen</w:t>
      </w:r>
      <w:r>
        <w:rPr>
          <w:rFonts w:asciiTheme="majorHAnsi" w:hAnsiTheme="majorHAnsi" w:cstheme="majorHAnsi"/>
        </w:rPr>
        <w:t>a</w:t>
      </w:r>
      <w:r w:rsidRPr="002F56FF">
        <w:rPr>
          <w:rFonts w:asciiTheme="majorHAnsi" w:hAnsiTheme="majorHAnsi" w:cstheme="majorHAnsi"/>
        </w:rPr>
        <w:t xml:space="preserve"> za dílo a jednotkové ceny budou upraveny v případě, že v průběhu provádění díla dojde ke změně sazby DPH, a to pouze v částce odpovídající DPH a pouze v souladu se změnou sazby DPH.</w:t>
      </w:r>
    </w:p>
    <w:p w14:paraId="1CE21FCC" w14:textId="77777777" w:rsidR="00456892" w:rsidRPr="007945A2" w:rsidRDefault="00456892" w:rsidP="00456892">
      <w:pPr>
        <w:pStyle w:val="Odstavecseseznamem"/>
        <w:widowControl w:val="0"/>
        <w:numPr>
          <w:ilvl w:val="0"/>
          <w:numId w:val="31"/>
        </w:numPr>
        <w:rPr>
          <w:rFonts w:asciiTheme="majorHAnsi" w:hAnsiTheme="majorHAnsi" w:cstheme="majorHAnsi"/>
        </w:rPr>
      </w:pPr>
      <w:r w:rsidRPr="00C43B1A">
        <w:rPr>
          <w:rFonts w:asciiTheme="majorHAnsi" w:hAnsiTheme="majorHAnsi" w:cstheme="majorHAnsi"/>
        </w:rPr>
        <w:t>Cen</w:t>
      </w:r>
      <w:r>
        <w:rPr>
          <w:rFonts w:asciiTheme="majorHAnsi" w:hAnsiTheme="majorHAnsi" w:cstheme="majorHAnsi"/>
        </w:rPr>
        <w:t>a</w:t>
      </w:r>
      <w:r w:rsidRPr="00C43B1A">
        <w:rPr>
          <w:rFonts w:asciiTheme="majorHAnsi" w:hAnsiTheme="majorHAnsi" w:cstheme="majorHAnsi"/>
        </w:rPr>
        <w:t xml:space="preserve"> za dílo a jednotkové ceny budou upraveny</w:t>
      </w:r>
      <w:r>
        <w:rPr>
          <w:rFonts w:asciiTheme="majorHAnsi" w:hAnsiTheme="majorHAnsi" w:cstheme="majorHAnsi"/>
        </w:rPr>
        <w:t xml:space="preserve"> </w:t>
      </w:r>
      <w:r w:rsidRPr="002F56FF">
        <w:rPr>
          <w:rFonts w:asciiTheme="majorHAnsi" w:hAnsiTheme="majorHAnsi" w:cstheme="majorHAnsi"/>
        </w:rPr>
        <w:t>jednou ročně podle</w:t>
      </w:r>
      <w:r>
        <w:rPr>
          <w:rFonts w:asciiTheme="majorHAnsi" w:hAnsiTheme="majorHAnsi" w:cstheme="majorHAnsi"/>
        </w:rPr>
        <w:t xml:space="preserve"> </w:t>
      </w:r>
      <w:r w:rsidRPr="002F56FF">
        <w:rPr>
          <w:rFonts w:asciiTheme="majorHAnsi" w:hAnsiTheme="majorHAnsi" w:cstheme="majorHAnsi"/>
        </w:rPr>
        <w:t>míry inflace vyjádřené přírůstkem průměrného ročního indexu spotřebitelských cen, kterou pro jednotlivé kalendářní roky vyhlašuje Český statistický úřad.</w:t>
      </w:r>
      <w:r>
        <w:rPr>
          <w:rFonts w:asciiTheme="majorHAnsi" w:hAnsiTheme="majorHAnsi" w:cstheme="majorHAnsi"/>
        </w:rPr>
        <w:t xml:space="preserve"> První úprava ceny proběhne po uplynutí prvního kalendářního roku trvání této Smlouvy. Změna ceny je účinná </w:t>
      </w:r>
      <w:r w:rsidRPr="002F56FF">
        <w:rPr>
          <w:rFonts w:asciiTheme="majorHAnsi" w:hAnsiTheme="majorHAnsi" w:cstheme="majorHAnsi"/>
        </w:rPr>
        <w:t>od 1. 4. kalendářního roku, v němž je úprava provedena</w:t>
      </w:r>
      <w:r>
        <w:rPr>
          <w:rFonts w:asciiTheme="majorHAnsi" w:hAnsiTheme="majorHAnsi" w:cstheme="majorHAnsi"/>
        </w:rPr>
        <w:t xml:space="preserve"> (podle míry inflace za předchozí </w:t>
      </w:r>
      <w:r w:rsidRPr="002F56FF">
        <w:rPr>
          <w:rFonts w:asciiTheme="majorHAnsi" w:hAnsiTheme="majorHAnsi" w:cstheme="majorHAnsi"/>
        </w:rPr>
        <w:t>kalendářní</w:t>
      </w:r>
      <w:r>
        <w:rPr>
          <w:rFonts w:asciiTheme="majorHAnsi" w:hAnsiTheme="majorHAnsi" w:cstheme="majorHAnsi"/>
        </w:rPr>
        <w:t xml:space="preserve"> rok)</w:t>
      </w:r>
      <w:r w:rsidRPr="002F56FF">
        <w:rPr>
          <w:rFonts w:asciiTheme="majorHAnsi" w:hAnsiTheme="majorHAnsi" w:cstheme="majorHAnsi"/>
        </w:rPr>
        <w:t xml:space="preserve">. Změna </w:t>
      </w:r>
      <w:r w:rsidRPr="007945A2">
        <w:rPr>
          <w:rFonts w:asciiTheme="majorHAnsi" w:hAnsiTheme="majorHAnsi" w:cstheme="majorHAnsi"/>
        </w:rPr>
        <w:t xml:space="preserve">ceny z důvodu inflace je aplikována automaticky, dodatek ke Smlouvě nemusí být uzavřen.   </w:t>
      </w:r>
    </w:p>
    <w:p w14:paraId="3798BEC6" w14:textId="16535CBC" w:rsidR="006826A2" w:rsidRPr="007945A2" w:rsidRDefault="006826A2" w:rsidP="002E189B">
      <w:pPr>
        <w:widowControl w:val="0"/>
        <w:numPr>
          <w:ilvl w:val="1"/>
          <w:numId w:val="13"/>
        </w:numPr>
        <w:spacing w:after="120" w:line="240" w:lineRule="auto"/>
        <w:jc w:val="both"/>
        <w:rPr>
          <w:rFonts w:asciiTheme="majorHAnsi" w:hAnsiTheme="majorHAnsi" w:cstheme="majorHAnsi"/>
        </w:rPr>
      </w:pPr>
      <w:r w:rsidRPr="007945A2">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7945A2">
        <w:rPr>
          <w:rFonts w:asciiTheme="majorHAnsi" w:hAnsiTheme="majorHAnsi" w:cstheme="majorHAnsi"/>
        </w:rPr>
        <w:t xml:space="preserve">§ 222 </w:t>
      </w:r>
      <w:r w:rsidRPr="007945A2">
        <w:rPr>
          <w:rFonts w:asciiTheme="majorHAnsi" w:hAnsiTheme="majorHAnsi" w:cstheme="majorHAnsi"/>
        </w:rPr>
        <w:t>ZZVZ</w:t>
      </w:r>
      <w:r w:rsidR="002E189B" w:rsidRPr="007945A2">
        <w:rPr>
          <w:rFonts w:asciiTheme="majorHAnsi" w:hAnsiTheme="majorHAnsi" w:cstheme="majorHAnsi"/>
        </w:rPr>
        <w:t>, resp.</w:t>
      </w:r>
      <w:r w:rsidR="007945A2" w:rsidRPr="007945A2">
        <w:rPr>
          <w:rFonts w:asciiTheme="majorHAnsi" w:hAnsiTheme="majorHAnsi" w:cstheme="majorHAnsi"/>
        </w:rPr>
        <w:t xml:space="preserve"> </w:t>
      </w:r>
      <w:r w:rsidR="002E189B" w:rsidRPr="007945A2">
        <w:rPr>
          <w:rFonts w:asciiTheme="majorHAnsi" w:hAnsiTheme="majorHAnsi" w:cstheme="majorHAnsi"/>
          <w:iCs/>
        </w:rPr>
        <w:t>Pravidel či pokynů poskytovatele dotace v</w:t>
      </w:r>
      <w:r w:rsidR="007945A2" w:rsidRPr="007945A2">
        <w:rPr>
          <w:rFonts w:asciiTheme="majorHAnsi" w:hAnsiTheme="majorHAnsi" w:cstheme="majorHAnsi"/>
          <w:iCs/>
        </w:rPr>
        <w:t> OP PIK</w:t>
      </w:r>
      <w:bookmarkStart w:id="5" w:name="_Hlk29285245"/>
      <w:r w:rsidR="007945A2" w:rsidRPr="007945A2">
        <w:rPr>
          <w:rFonts w:asciiTheme="majorHAnsi" w:hAnsiTheme="majorHAnsi" w:cstheme="majorHAnsi"/>
          <w:iCs/>
        </w:rPr>
        <w:t xml:space="preserve"> </w:t>
      </w:r>
      <w:r w:rsidR="00821C31" w:rsidRPr="007945A2">
        <w:rPr>
          <w:rFonts w:asciiTheme="majorHAnsi" w:hAnsiTheme="majorHAnsi" w:cstheme="majorHAnsi"/>
          <w:iCs/>
        </w:rPr>
        <w:t>(dál</w:t>
      </w:r>
      <w:r w:rsidR="0028245D" w:rsidRPr="007945A2">
        <w:rPr>
          <w:rFonts w:asciiTheme="majorHAnsi" w:hAnsiTheme="majorHAnsi" w:cstheme="majorHAnsi"/>
          <w:iCs/>
        </w:rPr>
        <w:t>e</w:t>
      </w:r>
      <w:r w:rsidR="00821C31" w:rsidRPr="007945A2">
        <w:rPr>
          <w:rFonts w:asciiTheme="majorHAnsi" w:hAnsiTheme="majorHAnsi" w:cstheme="majorHAnsi"/>
          <w:iCs/>
        </w:rPr>
        <w:t xml:space="preserve"> jen „</w:t>
      </w:r>
      <w:r w:rsidR="00821C31" w:rsidRPr="007945A2">
        <w:rPr>
          <w:rFonts w:asciiTheme="majorHAnsi" w:hAnsiTheme="majorHAnsi" w:cstheme="majorHAnsi"/>
          <w:b/>
          <w:bCs/>
          <w:iCs/>
        </w:rPr>
        <w:t>Pravidla</w:t>
      </w:r>
      <w:r w:rsidR="00821C31" w:rsidRPr="007945A2">
        <w:rPr>
          <w:rFonts w:asciiTheme="majorHAnsi" w:hAnsiTheme="majorHAnsi" w:cstheme="majorHAnsi"/>
          <w:iCs/>
        </w:rPr>
        <w:t>“)</w:t>
      </w:r>
      <w:bookmarkEnd w:id="5"/>
      <w:r w:rsidR="00821C31" w:rsidRPr="007945A2">
        <w:rPr>
          <w:rFonts w:asciiTheme="majorHAnsi" w:hAnsiTheme="majorHAnsi" w:cstheme="majorHAnsi"/>
          <w:iCs/>
        </w:rPr>
        <w:t>.</w:t>
      </w:r>
      <w:r w:rsidRPr="007945A2">
        <w:rPr>
          <w:rFonts w:asciiTheme="majorHAnsi" w:hAnsiTheme="majorHAnsi" w:cstheme="majorHAnsi"/>
          <w:iCs/>
        </w:rPr>
        <w:t xml:space="preserve"> Zhotovitel je povinen prov</w:t>
      </w:r>
      <w:r w:rsidRPr="007945A2">
        <w:rPr>
          <w:rFonts w:asciiTheme="majorHAnsi" w:hAnsiTheme="majorHAnsi" w:cstheme="majorHAnsi"/>
        </w:rPr>
        <w:t>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služby</w:t>
      </w:r>
      <w:r w:rsidR="007945A2" w:rsidRPr="007945A2">
        <w:rPr>
          <w:rFonts w:asciiTheme="majorHAnsi" w:hAnsiTheme="majorHAnsi" w:cstheme="majorHAnsi"/>
        </w:rPr>
        <w:t>,</w:t>
      </w:r>
      <w:r w:rsidRPr="007945A2">
        <w:rPr>
          <w:rFonts w:asciiTheme="majorHAnsi" w:hAnsiTheme="majorHAnsi" w:cstheme="majorHAnsi"/>
        </w:rPr>
        <w:t xml:space="preserve"> resp. činnosti jím realizované, byly předmětem díla a jsou v ceně díla zahrnuty.</w:t>
      </w:r>
    </w:p>
    <w:p w14:paraId="79DB858C" w14:textId="1A13BF2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w:t>
      </w:r>
      <w:r w:rsidR="002E189B" w:rsidRPr="007945A2">
        <w:rPr>
          <w:rFonts w:asciiTheme="majorHAnsi" w:hAnsiTheme="majorHAnsi" w:cstheme="majorHAnsi"/>
        </w:rPr>
        <w:t xml:space="preserve">, resp. s </w:t>
      </w:r>
      <w:r w:rsidR="00375DC7" w:rsidRPr="007945A2">
        <w:rPr>
          <w:rFonts w:asciiTheme="majorHAnsi" w:hAnsiTheme="majorHAnsi" w:cstheme="majorHAnsi"/>
          <w:iCs/>
        </w:rPr>
        <w:t>Pravidly</w:t>
      </w:r>
      <w:r w:rsidRPr="007945A2">
        <w:rPr>
          <w:rFonts w:asciiTheme="majorHAnsi" w:hAnsiTheme="majorHAnsi" w:cstheme="majorHAnsi"/>
        </w:rPr>
        <w:t>. Zhotovitel</w:t>
      </w:r>
      <w:r w:rsidRPr="00B148F6">
        <w:rPr>
          <w:rFonts w:asciiTheme="majorHAnsi" w:hAnsiTheme="majorHAnsi" w:cstheme="majorHAnsi"/>
        </w:rPr>
        <w:t xml:space="preserve"> je povinen předem výslovně upozornit objednatele v případě, že jím navržené změny zhoršují či jinak mění </w:t>
      </w:r>
      <w:r w:rsidRPr="00B148F6">
        <w:rPr>
          <w:rFonts w:asciiTheme="majorHAnsi" w:hAnsiTheme="majorHAnsi" w:cstheme="majorHAnsi"/>
        </w:rPr>
        <w:lastRenderedPageBreak/>
        <w:t xml:space="preserve">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1761C3BF"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w:t>
      </w:r>
      <w:r w:rsidR="00114710">
        <w:rPr>
          <w:rFonts w:asciiTheme="majorHAnsi" w:hAnsiTheme="majorHAnsi" w:cstheme="majorHAnsi"/>
          <w:iCs/>
        </w:rPr>
        <w:t xml:space="preserve">, </w:t>
      </w:r>
      <w:r w:rsidR="009904AF" w:rsidRPr="00114710">
        <w:rPr>
          <w:rFonts w:asciiTheme="majorHAnsi" w:eastAsia="Calibri" w:hAnsiTheme="majorHAnsi" w:cstheme="majorHAnsi"/>
        </w:rPr>
        <w:t>na základě objednatelem schváleného soupisu prací, po porovnání s reálným stavem, a to ve výši odpovídající 90% hodnoty provedených prací za dané období. 10% hodnoty jednotlivých faktur bude fakturováno v poslední zhotovitelem vystavené faktuře, po předání díla bez vad a nedodělků.</w:t>
      </w:r>
      <w:r w:rsidRPr="00114710">
        <w:rPr>
          <w:rFonts w:asciiTheme="majorHAnsi" w:hAnsiTheme="majorHAnsi" w:cstheme="majorHAnsi"/>
          <w:iCs/>
        </w:rPr>
        <w:t xml:space="preserve"> Nedílnou přílohou každé dílčí faktury musí být objednatelem podepsaný (tj. odsouhlasený) oceněný</w:t>
      </w:r>
      <w:r w:rsidRPr="00B148F6">
        <w:rPr>
          <w:rFonts w:asciiTheme="majorHAnsi" w:hAnsiTheme="majorHAnsi" w:cstheme="majorHAnsi"/>
          <w:iCs/>
        </w:rPr>
        <w:t xml:space="preserve">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675EAE" w:rsidRDefault="006826A2" w:rsidP="00E110AD">
      <w:pPr>
        <w:widowControl w:val="0"/>
        <w:numPr>
          <w:ilvl w:val="1"/>
          <w:numId w:val="9"/>
        </w:numPr>
        <w:spacing w:after="0" w:line="240" w:lineRule="auto"/>
        <w:jc w:val="both"/>
        <w:rPr>
          <w:rFonts w:asciiTheme="majorHAnsi" w:hAnsiTheme="majorHAnsi" w:cstheme="majorHAnsi"/>
          <w:iCs/>
        </w:rPr>
      </w:pPr>
      <w:r w:rsidRPr="00675EAE">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vyjádří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675EAE" w:rsidRDefault="006826A2" w:rsidP="00E110AD">
      <w:pPr>
        <w:widowControl w:val="0"/>
        <w:numPr>
          <w:ilvl w:val="1"/>
          <w:numId w:val="9"/>
        </w:numPr>
        <w:spacing w:before="120" w:after="120" w:line="240" w:lineRule="auto"/>
        <w:jc w:val="both"/>
        <w:rPr>
          <w:rFonts w:asciiTheme="majorHAnsi" w:hAnsiTheme="majorHAnsi" w:cstheme="majorHAnsi"/>
          <w:iCs/>
        </w:rPr>
      </w:pPr>
      <w:r w:rsidRPr="00675EAE">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675EAE">
        <w:rPr>
          <w:rFonts w:asciiTheme="majorHAnsi" w:hAnsiTheme="majorHAnsi" w:cstheme="majorHAnsi"/>
          <w:iCs/>
        </w:rPr>
        <w:t xml:space="preserve">Doba splatnosti faktur je </w:t>
      </w:r>
      <w:r w:rsidRPr="00675EAE">
        <w:rPr>
          <w:rFonts w:asciiTheme="majorHAnsi" w:hAnsiTheme="majorHAnsi" w:cstheme="majorHAnsi"/>
          <w:b/>
          <w:iCs/>
        </w:rPr>
        <w:t xml:space="preserve">30 kalendářních dní </w:t>
      </w:r>
      <w:r w:rsidRPr="00675EAE">
        <w:rPr>
          <w:rFonts w:asciiTheme="majorHAnsi" w:hAnsiTheme="majorHAnsi" w:cstheme="majorHAnsi"/>
          <w:iCs/>
        </w:rPr>
        <w:t>ode</w:t>
      </w:r>
      <w:r w:rsidRPr="00B148F6">
        <w:rPr>
          <w:rFonts w:asciiTheme="majorHAnsi" w:hAnsiTheme="majorHAnsi" w:cstheme="majorHAnsi"/>
          <w:iCs/>
        </w:rPr>
        <w:t xml:space="preserve"> dne doručení faktury objednateli, bez ohledu na dřívější datum splatnosti uvedené na faktuře.</w:t>
      </w:r>
    </w:p>
    <w:p w14:paraId="29CCF065" w14:textId="77777777" w:rsidR="006826A2" w:rsidRPr="00E34980" w:rsidRDefault="006826A2" w:rsidP="00E110AD">
      <w:pPr>
        <w:widowControl w:val="0"/>
        <w:numPr>
          <w:ilvl w:val="1"/>
          <w:numId w:val="9"/>
        </w:numPr>
        <w:spacing w:after="60" w:line="240" w:lineRule="auto"/>
        <w:jc w:val="both"/>
        <w:rPr>
          <w:rFonts w:asciiTheme="majorHAnsi" w:hAnsiTheme="majorHAnsi" w:cstheme="majorHAnsi"/>
          <w:iCs/>
        </w:rPr>
      </w:pPr>
      <w:r w:rsidRPr="00E34980">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E34980">
        <w:rPr>
          <w:rFonts w:asciiTheme="majorHAnsi" w:hAnsiTheme="majorHAnsi" w:cstheme="majorHAnsi"/>
          <w:iCs/>
        </w:rPr>
        <w:t>ust</w:t>
      </w:r>
      <w:proofErr w:type="spellEnd"/>
      <w:r w:rsidRPr="00E34980">
        <w:rPr>
          <w:rFonts w:asciiTheme="majorHAnsi" w:hAnsiTheme="majorHAnsi" w:cstheme="majorHAnsi"/>
          <w:iCs/>
        </w:rPr>
        <w:t>. § 435 občanského zákoníku.</w:t>
      </w:r>
      <w:r w:rsidRPr="00E34980">
        <w:rPr>
          <w:rFonts w:asciiTheme="majorHAnsi" w:hAnsiTheme="majorHAnsi" w:cstheme="majorHAnsi"/>
        </w:rPr>
        <w:t xml:space="preserve"> DPH bude uvedeno podle platných daňových předpisů. </w:t>
      </w:r>
      <w:r w:rsidRPr="00E34980">
        <w:rPr>
          <w:rFonts w:asciiTheme="majorHAnsi" w:hAnsiTheme="majorHAnsi" w:cstheme="majorHAnsi"/>
          <w:iCs/>
        </w:rPr>
        <w:t xml:space="preserve"> Faktura musí vedle těchto povinných náležitostí dále obsahovat:</w:t>
      </w:r>
    </w:p>
    <w:p w14:paraId="362F1501" w14:textId="1D6C0DAD" w:rsidR="006826A2" w:rsidRPr="00E34980"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E34980">
        <w:rPr>
          <w:rFonts w:asciiTheme="majorHAnsi" w:hAnsiTheme="majorHAnsi" w:cstheme="majorHAnsi"/>
          <w:iCs/>
        </w:rPr>
        <w:t>název a registrační číslo projektu (tj. „</w:t>
      </w:r>
      <w:r w:rsidR="00A35386" w:rsidRPr="00E34980">
        <w:rPr>
          <w:rFonts w:asciiTheme="majorHAnsi" w:hAnsiTheme="majorHAnsi" w:cstheme="majorHAnsi"/>
        </w:rPr>
        <w:t>PEJSKAR &amp; spol., spol. s r.o. - energetická opatření ve výrobním areálu</w:t>
      </w:r>
      <w:r w:rsidRPr="00E34980">
        <w:rPr>
          <w:rFonts w:asciiTheme="majorHAnsi" w:hAnsiTheme="majorHAnsi" w:cstheme="majorHAnsi"/>
          <w:iCs/>
        </w:rPr>
        <w:t xml:space="preserve">“, registrační číslo projektu: </w:t>
      </w:r>
      <w:r w:rsidR="00E34980" w:rsidRPr="00E34980">
        <w:rPr>
          <w:rFonts w:asciiTheme="majorHAnsi" w:hAnsiTheme="majorHAnsi" w:cstheme="majorHAnsi"/>
        </w:rPr>
        <w:t>CZ.01.3.10/0.0/0.0/20_370/0026352</w:t>
      </w:r>
      <w:r w:rsidRPr="00E34980">
        <w:rPr>
          <w:rFonts w:asciiTheme="majorHAnsi" w:hAnsiTheme="majorHAnsi" w:cstheme="majorHAnsi"/>
          <w:iCs/>
        </w:rPr>
        <w:t>);</w:t>
      </w:r>
    </w:p>
    <w:p w14:paraId="474597B0" w14:textId="77777777" w:rsidR="006826A2" w:rsidRPr="00E34980"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E34980">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 xml:space="preserve">Ve vrácené faktuře objednatel vyznačí důvod vrácení. Zhotovitel provede opravu vystavením nové </w:t>
      </w:r>
      <w:r w:rsidRPr="00B148F6">
        <w:rPr>
          <w:rFonts w:asciiTheme="majorHAnsi" w:hAnsiTheme="majorHAnsi" w:cstheme="majorHAnsi"/>
          <w:iCs/>
          <w:color w:val="auto"/>
          <w:sz w:val="22"/>
          <w:szCs w:val="22"/>
        </w:rPr>
        <w:lastRenderedPageBreak/>
        <w:t>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3F5507BA"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jinak pouze na základě dodatku k této smlouvě, a to za dodržení příslušných ustanovení </w:t>
      </w:r>
      <w:r w:rsidRPr="00CF11DE">
        <w:rPr>
          <w:rFonts w:asciiTheme="majorHAnsi" w:hAnsiTheme="majorHAnsi" w:cstheme="majorHAnsi"/>
        </w:rPr>
        <w:t>ZZVZ</w:t>
      </w:r>
      <w:bookmarkStart w:id="6" w:name="_Hlk29285277"/>
      <w:r w:rsidR="002E189B" w:rsidRPr="00CF11DE">
        <w:rPr>
          <w:rFonts w:asciiTheme="majorHAnsi" w:hAnsiTheme="majorHAnsi" w:cstheme="majorHAnsi"/>
        </w:rPr>
        <w:t>, resp</w:t>
      </w:r>
      <w:r w:rsidR="00375DC7" w:rsidRPr="00CF11DE">
        <w:rPr>
          <w:rFonts w:asciiTheme="majorHAnsi" w:hAnsiTheme="majorHAnsi" w:cstheme="majorHAnsi"/>
        </w:rPr>
        <w:t>. Pravidel</w:t>
      </w:r>
      <w:r w:rsidRPr="00CF11DE">
        <w:rPr>
          <w:rFonts w:asciiTheme="majorHAnsi" w:hAnsiTheme="majorHAnsi" w:cstheme="majorHAnsi"/>
        </w:rPr>
        <w:t>.</w:t>
      </w:r>
      <w:bookmarkEnd w:id="6"/>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7"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7"/>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 xml:space="preserve">ustanovení, že dílo je ke dni podpisu předávacího protokolu prosto zjevných vad </w:t>
      </w:r>
      <w:r w:rsidRPr="00B148F6">
        <w:rPr>
          <w:rFonts w:asciiTheme="majorHAnsi" w:hAnsiTheme="majorHAnsi" w:cstheme="majorHAnsi"/>
          <w:iCs/>
          <w:sz w:val="22"/>
          <w:szCs w:val="22"/>
        </w:rPr>
        <w:lastRenderedPageBreak/>
        <w:t>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určení místa a času předání a převzetí díla;</w:t>
      </w:r>
    </w:p>
    <w:p w14:paraId="5A8ED489"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nejpozději </w:t>
      </w:r>
      <w:r w:rsidRPr="00CF11DE">
        <w:rPr>
          <w:rFonts w:asciiTheme="majorHAnsi" w:hAnsiTheme="majorHAnsi" w:cstheme="majorHAnsi"/>
          <w:iCs/>
        </w:rPr>
        <w:t>do 15 pracovních dnů</w:t>
      </w:r>
      <w:r w:rsidRPr="00B148F6">
        <w:rPr>
          <w:rFonts w:asciiTheme="majorHAnsi" w:hAnsiTheme="majorHAnsi" w:cstheme="majorHAnsi"/>
          <w:iCs/>
        </w:rPr>
        <w:t xml:space="preserve"> ode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349563BC" w:rsidR="006826A2" w:rsidRPr="00CF11DE"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CF11DE">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8"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8"/>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lastRenderedPageBreak/>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lastRenderedPageBreak/>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4C9598EA"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w:t>
      </w:r>
      <w:r w:rsidR="00C76724">
        <w:rPr>
          <w:rFonts w:asciiTheme="majorHAnsi" w:hAnsiTheme="majorHAnsi" w:cstheme="majorHAnsi"/>
        </w:rPr>
        <w:t>y</w:t>
      </w:r>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w:t>
      </w:r>
      <w:r w:rsidRPr="00B148F6">
        <w:rPr>
          <w:rFonts w:asciiTheme="majorHAnsi" w:hAnsiTheme="majorHAnsi" w:cstheme="majorHAnsi"/>
          <w:snapToGrid w:val="0"/>
        </w:rPr>
        <w:lastRenderedPageBreak/>
        <w:t>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C76724">
        <w:rPr>
          <w:rFonts w:asciiTheme="majorHAnsi" w:hAnsiTheme="majorHAnsi" w:cstheme="majorHAnsi"/>
          <w:snapToGrid w:val="0"/>
        </w:rPr>
        <w:t>nejpozději 4 pracovní dny předem.</w:t>
      </w:r>
      <w:r w:rsidRPr="00B148F6">
        <w:rPr>
          <w:rFonts w:asciiTheme="majorHAnsi" w:hAnsiTheme="majorHAnsi" w:cstheme="majorHAnsi"/>
          <w:snapToGrid w:val="0"/>
        </w:rPr>
        <w:t xml:space="preserve">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60721B62"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w:t>
      </w:r>
      <w:r w:rsidRPr="00C76724">
        <w:rPr>
          <w:rFonts w:asciiTheme="majorHAnsi" w:hAnsiTheme="majorHAnsi" w:cstheme="majorHAnsi"/>
          <w:snapToGrid w:val="0"/>
        </w:rPr>
        <w:t>čl.  XIII. odst. 13.1 této smlouvy</w:t>
      </w:r>
      <w:r w:rsidRPr="00B148F6">
        <w:rPr>
          <w:rFonts w:asciiTheme="majorHAnsi" w:hAnsiTheme="majorHAnsi" w:cstheme="majorHAnsi"/>
          <w:snapToGrid w:val="0"/>
        </w:rPr>
        <w:t xml:space="preserve">,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Zajištění ochrany a ostrahy staveniště je i v době pracovního volna a svátků záležitostí </w:t>
      </w:r>
      <w:r w:rsidRPr="00B148F6">
        <w:rPr>
          <w:rFonts w:asciiTheme="majorHAnsi" w:hAnsiTheme="majorHAnsi" w:cstheme="majorHAnsi"/>
          <w:snapToGrid w:val="0"/>
        </w:rPr>
        <w:lastRenderedPageBreak/>
        <w:t>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0A58393F"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záruku </w:t>
      </w:r>
      <w:r w:rsidRPr="00C72EE4">
        <w:rPr>
          <w:rFonts w:asciiTheme="majorHAnsi" w:hAnsiTheme="majorHAnsi" w:cstheme="majorHAnsi"/>
          <w:snapToGrid w:val="0"/>
        </w:rPr>
        <w:t xml:space="preserve">v délce </w:t>
      </w:r>
      <w:r w:rsidR="00C76724" w:rsidRPr="00C72EE4">
        <w:rPr>
          <w:rFonts w:asciiTheme="majorHAnsi" w:hAnsiTheme="majorHAnsi" w:cstheme="majorHAnsi"/>
          <w:b/>
          <w:snapToGrid w:val="0"/>
        </w:rPr>
        <w:t>60</w:t>
      </w:r>
      <w:r w:rsidRPr="00C72EE4">
        <w:rPr>
          <w:rFonts w:asciiTheme="majorHAnsi" w:hAnsiTheme="majorHAnsi" w:cstheme="majorHAnsi"/>
          <w:b/>
          <w:snapToGrid w:val="0"/>
        </w:rPr>
        <w:t xml:space="preserve"> měsíců.</w:t>
      </w:r>
      <w:r w:rsidRPr="00B148F6">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w:t>
      </w:r>
      <w:r w:rsidRPr="00B148F6">
        <w:rPr>
          <w:rFonts w:asciiTheme="majorHAnsi" w:hAnsiTheme="majorHAnsi" w:cstheme="majorHAnsi"/>
          <w:snapToGrid w:val="0"/>
        </w:rPr>
        <w:lastRenderedPageBreak/>
        <w:t xml:space="preserve">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nejpozději </w:t>
      </w:r>
      <w:r w:rsidRPr="00C76724">
        <w:rPr>
          <w:rFonts w:asciiTheme="majorHAnsi" w:hAnsiTheme="majorHAnsi" w:cstheme="majorHAnsi"/>
          <w:snapToGrid w:val="0"/>
        </w:rPr>
        <w:t>do 15 dnů</w:t>
      </w:r>
      <w:r w:rsidRPr="00B148F6">
        <w:rPr>
          <w:rFonts w:asciiTheme="majorHAnsi" w:hAnsiTheme="majorHAnsi" w:cstheme="majorHAnsi"/>
          <w:snapToGrid w:val="0"/>
        </w:rPr>
        <w:t xml:space="preserve"> ode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5CEAD08C" w:rsidR="006826A2" w:rsidRPr="00B148F6"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9" w:name="_Ref40971687"/>
      <w:r w:rsidRPr="001A696F">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w:t>
      </w:r>
      <w:r w:rsidRPr="0033103F">
        <w:rPr>
          <w:rFonts w:asciiTheme="majorHAnsi" w:hAnsiTheme="majorHAnsi" w:cstheme="majorHAnsi"/>
          <w:snapToGrid w:val="0"/>
        </w:rPr>
        <w:t xml:space="preserve">nižší než </w:t>
      </w:r>
      <w:proofErr w:type="gramStart"/>
      <w:r w:rsidR="0033103F" w:rsidRPr="0033103F">
        <w:rPr>
          <w:rFonts w:asciiTheme="majorHAnsi" w:hAnsiTheme="majorHAnsi" w:cstheme="majorHAnsi"/>
          <w:snapToGrid w:val="0"/>
        </w:rPr>
        <w:t>10</w:t>
      </w:r>
      <w:r w:rsidRPr="0033103F">
        <w:rPr>
          <w:rFonts w:asciiTheme="majorHAnsi" w:hAnsiTheme="majorHAnsi" w:cstheme="majorHAnsi"/>
          <w:snapToGrid w:val="0"/>
        </w:rPr>
        <w:t>.000.000,-</w:t>
      </w:r>
      <w:proofErr w:type="gramEnd"/>
      <w:r w:rsidRPr="0033103F">
        <w:rPr>
          <w:rFonts w:asciiTheme="majorHAnsi" w:hAnsiTheme="majorHAnsi" w:cstheme="majorHAnsi"/>
          <w:snapToGrid w:val="0"/>
        </w:rPr>
        <w:t xml:space="preserve"> Kč.</w:t>
      </w:r>
      <w:bookmarkEnd w:id="9"/>
      <w:r w:rsidR="006826A2" w:rsidRPr="00B148F6">
        <w:rPr>
          <w:rFonts w:asciiTheme="majorHAnsi" w:hAnsiTheme="majorHAnsi" w:cstheme="majorHAnsi"/>
          <w:snapToGrid w:val="0"/>
        </w:rPr>
        <w:t xml:space="preserve"> </w:t>
      </w:r>
    </w:p>
    <w:p w14:paraId="1DA076F2" w14:textId="7513DF90"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0DAE9BA0"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případně pojistný certifikát, pokud z něj bude patrné splnění podmínek na pojištění stanovených touto smlouvou, a to nejpozději do 15 kalendářních dní ode dne uzavření této smlouvy</w:t>
      </w:r>
      <w:r w:rsidR="008F23F4" w:rsidRPr="008F23F4">
        <w:rPr>
          <w:rFonts w:asciiTheme="majorHAnsi" w:hAnsiTheme="majorHAnsi" w:cstheme="majorHAnsi"/>
          <w:snapToGrid w:val="0"/>
        </w:rPr>
        <w:t xml:space="preserve"> </w:t>
      </w:r>
      <w:r w:rsidR="008F23F4">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3E96B15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C76724"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C76724">
        <w:rPr>
          <w:rFonts w:asciiTheme="majorHAnsi" w:hAnsiTheme="majorHAnsi" w:cstheme="majorHAnsi"/>
          <w:snapToGrid w:val="0"/>
        </w:rPr>
        <w:t>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1FD01BE5" w14:textId="77777777"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0DCAEA86" w14:textId="64CCCC5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w:t>
      </w:r>
      <w:r w:rsidRPr="00C76724">
        <w:rPr>
          <w:rFonts w:asciiTheme="majorHAnsi" w:hAnsiTheme="majorHAnsi" w:cstheme="majorHAnsi"/>
          <w:bCs/>
        </w:rPr>
        <w:t>dle čl. IV. odstavce 4.1 této</w:t>
      </w:r>
      <w:r w:rsidRPr="00B148F6">
        <w:rPr>
          <w:rFonts w:asciiTheme="majorHAnsi" w:hAnsiTheme="majorHAnsi" w:cstheme="majorHAnsi"/>
          <w:bCs/>
        </w:rPr>
        <w:t xml:space="preserve"> smlouvy</w:t>
      </w:r>
      <w:r w:rsidR="0089798D">
        <w:rPr>
          <w:rFonts w:asciiTheme="majorHAnsi" w:hAnsiTheme="majorHAnsi" w:cstheme="majorHAnsi"/>
          <w:bCs/>
        </w:rPr>
        <w:t xml:space="preserve"> </w:t>
      </w:r>
      <w:bookmarkStart w:id="10" w:name="_Hlk37325002"/>
      <w:r w:rsidR="0089798D">
        <w:rPr>
          <w:rFonts w:asciiTheme="majorHAnsi" w:hAnsiTheme="majorHAnsi" w:cstheme="majorHAnsi"/>
          <w:bCs/>
        </w:rPr>
        <w:t>platné ke dni uzavření smlouvy</w:t>
      </w:r>
      <w:bookmarkEnd w:id="10"/>
      <w:r w:rsidRPr="00B148F6">
        <w:rPr>
          <w:rFonts w:asciiTheme="majorHAnsi" w:hAnsiTheme="majorHAnsi" w:cstheme="majorHAnsi"/>
          <w:bCs/>
        </w:rPr>
        <w:t>. Právo na plnění podle této záruky i právo uplatnit bankovní záruku musí být postupitelné ve smyslu §</w:t>
      </w:r>
      <w:r w:rsidR="00692972">
        <w:rPr>
          <w:rFonts w:asciiTheme="majorHAnsi" w:hAnsiTheme="majorHAnsi" w:cstheme="majorHAnsi"/>
          <w:bCs/>
        </w:rPr>
        <w:t> </w:t>
      </w:r>
      <w:r w:rsidRPr="00B148F6">
        <w:rPr>
          <w:rFonts w:asciiTheme="majorHAnsi" w:hAnsiTheme="majorHAnsi" w:cstheme="majorHAnsi"/>
          <w:bCs/>
        </w:rPr>
        <w:t>2036 občanského zákoníku.</w:t>
      </w:r>
    </w:p>
    <w:p w14:paraId="3C93D159" w14:textId="5726A402"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V případě, že dojde k posunutí termínu předání a převzetí díla písemnou dohodou smluvních </w:t>
      </w:r>
      <w:r w:rsidRPr="00B148F6">
        <w:rPr>
          <w:rFonts w:asciiTheme="majorHAnsi" w:hAnsiTheme="majorHAnsi" w:cstheme="majorHAnsi"/>
          <w:bCs/>
        </w:rPr>
        <w:lastRenderedPageBreak/>
        <w:t xml:space="preserve">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0DD325C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006EB83F" w:rsidR="006826A2" w:rsidRPr="00C76724"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C76724">
        <w:rPr>
          <w:rFonts w:asciiTheme="majorHAnsi" w:hAnsiTheme="majorHAnsi" w:cstheme="majorHAnsi"/>
          <w:bCs/>
        </w:rPr>
        <w:t>Pokud zhotovitel bankovní záruku dle odstavce 11.1 tohoto článku smlouvy nezřídí a záruční listinu objednateli nepředloží</w:t>
      </w:r>
      <w:r w:rsidR="00692972" w:rsidRPr="00C76724">
        <w:rPr>
          <w:rFonts w:asciiTheme="majorHAnsi" w:hAnsiTheme="majorHAnsi" w:cstheme="majorHAnsi"/>
          <w:bCs/>
        </w:rPr>
        <w:t xml:space="preserve"> ani nesloží peněžitou jistotu dle odstavce 11.5 tohoto článku smlouvy, </w:t>
      </w:r>
      <w:r w:rsidRPr="00C76724">
        <w:rPr>
          <w:rFonts w:asciiTheme="majorHAnsi" w:hAnsiTheme="majorHAnsi" w:cstheme="majorHAnsi"/>
          <w:bCs/>
        </w:rPr>
        <w:t>považuje se toto za podstatné porušení smlouvy ze strany zhotovitele a objednatel bude mít právo okamžitě od této smlouvy odstoupit.</w:t>
      </w:r>
    </w:p>
    <w:p w14:paraId="7F05BD3A" w14:textId="7F8D0902" w:rsidR="00692972" w:rsidRPr="00B148F6" w:rsidRDefault="00692972" w:rsidP="00692972">
      <w:pPr>
        <w:widowControl w:val="0"/>
        <w:numPr>
          <w:ilvl w:val="0"/>
          <w:numId w:val="25"/>
        </w:numPr>
        <w:spacing w:after="120" w:line="240" w:lineRule="auto"/>
        <w:ind w:left="567" w:hanging="567"/>
        <w:jc w:val="both"/>
        <w:rPr>
          <w:rFonts w:asciiTheme="majorHAnsi" w:hAnsiTheme="majorHAnsi" w:cstheme="majorHAnsi"/>
          <w:bCs/>
        </w:rPr>
      </w:pPr>
      <w:r w:rsidRPr="00C76724">
        <w:rPr>
          <w:rFonts w:asciiTheme="majorHAnsi" w:hAnsiTheme="majorHAnsi" w:cstheme="majorHAnsi"/>
          <w:bCs/>
        </w:rPr>
        <w:t>Zhotovitel je oprávněn nahradit bankovní záruku za řádné provedení díla složením peněžité částky ve výši 5 % z celkové smluvní ceny díla bez DPH</w:t>
      </w:r>
      <w:r w:rsidR="00DD6E90" w:rsidRPr="00C76724">
        <w:rPr>
          <w:rFonts w:asciiTheme="majorHAnsi" w:hAnsiTheme="majorHAnsi" w:cstheme="majorHAnsi"/>
          <w:bCs/>
        </w:rPr>
        <w:t xml:space="preserve"> </w:t>
      </w:r>
      <w:r w:rsidR="0089798D" w:rsidRPr="00C76724">
        <w:rPr>
          <w:rFonts w:asciiTheme="majorHAnsi" w:hAnsiTheme="majorHAnsi" w:cstheme="majorHAnsi"/>
          <w:bCs/>
        </w:rPr>
        <w:t xml:space="preserve">dle čl. IV. odstavce 4.1 této smlouvy platné ke dni uzavření smlouvy </w:t>
      </w:r>
      <w:r w:rsidR="00DD6E90" w:rsidRPr="00C76724">
        <w:rPr>
          <w:rFonts w:asciiTheme="majorHAnsi" w:hAnsiTheme="majorHAnsi" w:cstheme="majorHAnsi"/>
          <w:bCs/>
        </w:rPr>
        <w:t>na</w:t>
      </w:r>
      <w:r w:rsidRPr="00C76724">
        <w:rPr>
          <w:rFonts w:asciiTheme="majorHAnsi" w:hAnsiTheme="majorHAnsi" w:cstheme="majorHAnsi"/>
          <w:bCs/>
        </w:rPr>
        <w:t xml:space="preserve"> účet objednatele</w:t>
      </w:r>
      <w:r w:rsidR="00FE7C54" w:rsidRPr="00C76724">
        <w:rPr>
          <w:rFonts w:asciiTheme="majorHAnsi" w:hAnsiTheme="majorHAnsi" w:cstheme="majorHAnsi"/>
          <w:bCs/>
        </w:rPr>
        <w:t xml:space="preserve"> (ve lhůtě pro předložení bankovní záruky uvedené výše)</w:t>
      </w:r>
      <w:r w:rsidRPr="00C76724">
        <w:rPr>
          <w:rFonts w:asciiTheme="majorHAnsi" w:hAnsiTheme="majorHAnsi" w:cstheme="majorHAnsi"/>
          <w:bCs/>
        </w:rPr>
        <w:t xml:space="preserve">. Tato částka bude sloužit jako jistota </w:t>
      </w:r>
      <w:r w:rsidR="0022089C" w:rsidRPr="00C76724">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C76724">
        <w:rPr>
          <w:rFonts w:asciiTheme="majorHAnsi" w:hAnsiTheme="majorHAnsi" w:cstheme="majorHAnsi"/>
          <w:bCs/>
        </w:rPr>
        <w:t>pohledávek</w:t>
      </w:r>
      <w:r w:rsidR="0022089C" w:rsidRPr="00C76724">
        <w:rPr>
          <w:rFonts w:asciiTheme="majorHAnsi" w:hAnsiTheme="majorHAnsi" w:cstheme="majorHAnsi"/>
          <w:bCs/>
        </w:rPr>
        <w:t xml:space="preserve">. Nevznikne-li </w:t>
      </w:r>
      <w:r w:rsidR="002E485D" w:rsidRPr="00C76724">
        <w:rPr>
          <w:rFonts w:asciiTheme="majorHAnsi" w:hAnsiTheme="majorHAnsi" w:cstheme="majorHAnsi"/>
          <w:bCs/>
        </w:rPr>
        <w:t>o</w:t>
      </w:r>
      <w:r w:rsidR="0022089C" w:rsidRPr="00C76724">
        <w:rPr>
          <w:rFonts w:asciiTheme="majorHAnsi" w:hAnsiTheme="majorHAnsi" w:cstheme="majorHAnsi"/>
          <w:bCs/>
        </w:rPr>
        <w:t>bjednateli právo na čerpání jistoty</w:t>
      </w:r>
      <w:r w:rsidR="002E485D" w:rsidRPr="00C76724">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C76724">
        <w:rPr>
          <w:rFonts w:asciiTheme="majorHAnsi" w:hAnsiTheme="majorHAnsi" w:cstheme="majorHAnsi"/>
          <w:bCs/>
        </w:rPr>
        <w:t>, není-li dále stanoveno jinak</w:t>
      </w:r>
      <w:r w:rsidR="002E485D" w:rsidRPr="00C76724">
        <w:rPr>
          <w:rFonts w:asciiTheme="majorHAnsi" w:hAnsiTheme="majorHAnsi" w:cstheme="majorHAnsi"/>
          <w:bCs/>
        </w:rPr>
        <w:t>.</w:t>
      </w:r>
      <w:r w:rsidR="00F776DC" w:rsidRPr="00C76724">
        <w:rPr>
          <w:rFonts w:asciiTheme="majorHAnsi" w:hAnsiTheme="majorHAnsi" w:cstheme="majorHAnsi"/>
          <w:bCs/>
        </w:rPr>
        <w:t xml:space="preserve"> Objednatel je oprávněn ponechat si 2 % celkové smluvní ceny díla bez DPH jako jistotu ve smyslu odst</w:t>
      </w:r>
      <w:r w:rsidR="002E099A" w:rsidRPr="00C76724">
        <w:rPr>
          <w:rFonts w:asciiTheme="majorHAnsi" w:hAnsiTheme="majorHAnsi" w:cstheme="majorHAnsi"/>
          <w:bCs/>
        </w:rPr>
        <w:t>avce</w:t>
      </w:r>
      <w:r w:rsidR="00F776DC" w:rsidRPr="00C76724">
        <w:rPr>
          <w:rFonts w:asciiTheme="majorHAnsi" w:hAnsiTheme="majorHAnsi" w:cstheme="majorHAnsi"/>
          <w:bCs/>
        </w:rPr>
        <w:t xml:space="preserve"> 11.1</w:t>
      </w:r>
      <w:r w:rsidR="002E099A" w:rsidRPr="00C76724">
        <w:rPr>
          <w:rFonts w:asciiTheme="majorHAnsi" w:hAnsiTheme="majorHAnsi" w:cstheme="majorHAnsi"/>
          <w:bCs/>
        </w:rPr>
        <w:t>1 této</w:t>
      </w:r>
      <w:r w:rsidR="00F776DC" w:rsidRPr="00C76724">
        <w:rPr>
          <w:rFonts w:asciiTheme="majorHAnsi" w:hAnsiTheme="majorHAnsi" w:cstheme="majorHAnsi"/>
          <w:bCs/>
        </w:rPr>
        <w:t xml:space="preserve"> smlouvy</w:t>
      </w:r>
      <w:r w:rsidR="00BD0F5A" w:rsidRPr="00C76724">
        <w:rPr>
          <w:rFonts w:asciiTheme="majorHAnsi" w:hAnsiTheme="majorHAnsi" w:cstheme="majorHAnsi"/>
          <w:bCs/>
        </w:rPr>
        <w:t>, pokud</w:t>
      </w:r>
      <w:r w:rsidR="00BD0F5A">
        <w:rPr>
          <w:rFonts w:asciiTheme="majorHAnsi" w:hAnsiTheme="majorHAnsi" w:cstheme="majorHAnsi"/>
          <w:bCs/>
        </w:rPr>
        <w:t xml:space="preserve"> zhotovitel neposkytne jinou jistotu za jakost díla</w:t>
      </w:r>
      <w:r w:rsidR="002E099A">
        <w:rPr>
          <w:rFonts w:asciiTheme="majorHAnsi" w:hAnsiTheme="majorHAnsi" w:cstheme="majorHAnsi"/>
          <w:bCs/>
        </w:rPr>
        <w:t xml:space="preserve"> po dobu záruční doby (tzn. bankovní záruku nebo peněžitou jistotu)</w:t>
      </w:r>
      <w:r w:rsidR="00F776DC">
        <w:rPr>
          <w:rFonts w:asciiTheme="majorHAnsi" w:hAnsiTheme="majorHAnsi" w:cstheme="majorHAnsi"/>
          <w:bCs/>
        </w:rPr>
        <w:t>.</w:t>
      </w:r>
    </w:p>
    <w:p w14:paraId="369581D9" w14:textId="0F458D5D" w:rsidR="006826A2" w:rsidRPr="00972E4D" w:rsidRDefault="006826A2" w:rsidP="00487A36">
      <w:pPr>
        <w:widowControl w:val="0"/>
        <w:spacing w:after="120" w:line="240" w:lineRule="auto"/>
        <w:jc w:val="both"/>
        <w:rPr>
          <w:rFonts w:asciiTheme="majorHAnsi" w:hAnsiTheme="majorHAnsi" w:cstheme="majorHAnsi"/>
          <w:bCs/>
        </w:rPr>
      </w:pPr>
    </w:p>
    <w:p w14:paraId="20A334C8" w14:textId="77777777" w:rsidR="006826A2" w:rsidRPr="00B148F6" w:rsidRDefault="006826A2" w:rsidP="006826A2">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jakost díla</w:t>
      </w:r>
    </w:p>
    <w:p w14:paraId="302C930E" w14:textId="1A68BA89" w:rsidR="006826A2" w:rsidRPr="00C76724"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v den protokolárního předání a převzetí díla předložit objednateli záruční listinu za jakost díla znějící na částku ve výši </w:t>
      </w:r>
      <w:r w:rsidRPr="00B148F6">
        <w:rPr>
          <w:rFonts w:asciiTheme="majorHAnsi" w:hAnsiTheme="majorHAnsi" w:cstheme="majorHAnsi"/>
          <w:b/>
          <w:bCs/>
        </w:rPr>
        <w:t>2 % z celkové smluvní ceny díla bez DPH</w:t>
      </w:r>
      <w:r w:rsidRPr="00B148F6">
        <w:rPr>
          <w:rFonts w:asciiTheme="majorHAnsi" w:hAnsiTheme="majorHAnsi" w:cstheme="majorHAnsi"/>
          <w:bCs/>
        </w:rPr>
        <w:t xml:space="preserve"> dle čl</w:t>
      </w:r>
      <w:r w:rsidRPr="00C76724">
        <w:rPr>
          <w:rFonts w:asciiTheme="majorHAnsi" w:hAnsiTheme="majorHAnsi" w:cstheme="majorHAnsi"/>
          <w:bCs/>
        </w:rPr>
        <w:t>. IV. odstavce 4.1 této smlouvy</w:t>
      </w:r>
      <w:r w:rsidR="0089798D" w:rsidRPr="00C76724">
        <w:rPr>
          <w:rFonts w:asciiTheme="majorHAnsi" w:hAnsiTheme="majorHAnsi" w:cstheme="majorHAnsi"/>
          <w:bCs/>
        </w:rPr>
        <w:t xml:space="preserve"> platné ke dni předání díla</w:t>
      </w:r>
      <w:r w:rsidRPr="00C76724">
        <w:rPr>
          <w:rFonts w:asciiTheme="majorHAnsi" w:hAnsiTheme="majorHAnsi" w:cstheme="majorHAnsi"/>
          <w:bCs/>
        </w:rPr>
        <w:t>. Právo na plnění podle této záruky i právo uplatnit bankovní záruku musí být postupitelné ve smyslu §</w:t>
      </w:r>
      <w:r w:rsidR="002E099A" w:rsidRPr="00C76724">
        <w:rPr>
          <w:rFonts w:asciiTheme="majorHAnsi" w:hAnsiTheme="majorHAnsi" w:cstheme="majorHAnsi"/>
          <w:bCs/>
        </w:rPr>
        <w:t> </w:t>
      </w:r>
      <w:r w:rsidRPr="00C76724">
        <w:rPr>
          <w:rFonts w:asciiTheme="majorHAnsi" w:hAnsiTheme="majorHAnsi" w:cstheme="majorHAnsi"/>
          <w:bCs/>
        </w:rPr>
        <w:t>2036 občanského zákoníku.</w:t>
      </w:r>
    </w:p>
    <w:p w14:paraId="391254FB" w14:textId="77777777" w:rsidR="006826A2" w:rsidRPr="00C76724" w:rsidRDefault="006826A2" w:rsidP="00E110AD">
      <w:pPr>
        <w:numPr>
          <w:ilvl w:val="0"/>
          <w:numId w:val="25"/>
        </w:numPr>
        <w:autoSpaceDE w:val="0"/>
        <w:autoSpaceDN w:val="0"/>
        <w:spacing w:after="120" w:line="240" w:lineRule="auto"/>
        <w:ind w:left="567" w:hanging="567"/>
        <w:jc w:val="both"/>
        <w:rPr>
          <w:rFonts w:asciiTheme="majorHAnsi" w:hAnsiTheme="majorHAnsi" w:cstheme="majorHAnsi"/>
          <w:bCs/>
        </w:rPr>
      </w:pPr>
      <w:r w:rsidRPr="00C76724">
        <w:rPr>
          <w:rFonts w:asciiTheme="majorHAnsi" w:hAnsiTheme="majorHAnsi" w:cstheme="majorHAnsi"/>
          <w:bCs/>
        </w:rPr>
        <w:t xml:space="preserve">Bankovní záruka za jakost díla </w:t>
      </w:r>
      <w:r w:rsidRPr="00C76724">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C76724">
        <w:rPr>
          <w:rFonts w:asciiTheme="majorHAnsi" w:hAnsiTheme="majorHAnsi" w:cstheme="majorHAnsi"/>
          <w:bCs/>
        </w:rPr>
        <w:t>. Bankovní záruka za jakost díla musí být platná po celou záruční dobu díla, tj. po dobu trvání záruční doby a bude objednatelem uvolněna do 30 dnů po uplynutí této doby.</w:t>
      </w:r>
    </w:p>
    <w:p w14:paraId="0F52F34F" w14:textId="77777777" w:rsidR="006826A2" w:rsidRPr="00C76724"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C76724">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2A7477D9" w14:textId="27FC5B02" w:rsidR="006826A2" w:rsidRPr="005C4A11" w:rsidRDefault="006826A2" w:rsidP="002E099A">
      <w:pPr>
        <w:widowControl w:val="0"/>
        <w:numPr>
          <w:ilvl w:val="0"/>
          <w:numId w:val="25"/>
        </w:numPr>
        <w:spacing w:after="120" w:line="240" w:lineRule="auto"/>
        <w:ind w:left="567" w:hanging="567"/>
        <w:jc w:val="both"/>
        <w:rPr>
          <w:rFonts w:asciiTheme="majorHAnsi" w:hAnsiTheme="majorHAnsi" w:cstheme="majorHAnsi"/>
          <w:bCs/>
        </w:rPr>
      </w:pPr>
      <w:r w:rsidRPr="00C76724">
        <w:rPr>
          <w:rFonts w:asciiTheme="majorHAnsi" w:hAnsiTheme="majorHAnsi" w:cstheme="majorHAnsi"/>
          <w:bCs/>
        </w:rPr>
        <w:lastRenderedPageBreak/>
        <w:t>Pokud zhotovitel bankovní záruku dle odstavce 11.6 tohoto článku smlouvy</w:t>
      </w:r>
      <w:r w:rsidR="002E099A" w:rsidRPr="00C76724">
        <w:rPr>
          <w:rFonts w:asciiTheme="majorHAnsi" w:hAnsiTheme="majorHAnsi" w:cstheme="majorHAnsi"/>
          <w:bCs/>
        </w:rPr>
        <w:t xml:space="preserve"> nebo peněžitou jistotu dle odstavce 11.11 tohoto článku smlouvy</w:t>
      </w:r>
      <w:r w:rsidRPr="00C76724">
        <w:rPr>
          <w:rFonts w:asciiTheme="majorHAnsi" w:hAnsiTheme="majorHAnsi" w:cstheme="majorHAnsi"/>
          <w:bCs/>
        </w:rPr>
        <w:t xml:space="preserve"> nepředloží, má objednatel právo částku v této výši, tj. 2 % ze smluvní ceny díla bez DPH dle čl. IV. odst. 4.1</w:t>
      </w:r>
      <w:r w:rsidR="0089798D" w:rsidRPr="00C76724">
        <w:rPr>
          <w:rFonts w:asciiTheme="majorHAnsi" w:hAnsiTheme="majorHAnsi" w:cstheme="majorHAnsi"/>
          <w:bCs/>
        </w:rPr>
        <w:t xml:space="preserve"> platné ke dni předání díla</w:t>
      </w:r>
      <w:r w:rsidRPr="00C76724">
        <w:rPr>
          <w:rFonts w:asciiTheme="majorHAnsi" w:hAnsiTheme="majorHAnsi" w:cstheme="majorHAnsi"/>
          <w:bCs/>
        </w:rPr>
        <w:t>, čerpat z bankovní záruky za řádné provedení díla dle odstavce 11.1 tohoto</w:t>
      </w:r>
      <w:r w:rsidRPr="00B148F6">
        <w:rPr>
          <w:rFonts w:asciiTheme="majorHAnsi" w:hAnsiTheme="majorHAnsi" w:cstheme="majorHAnsi"/>
          <w:bCs/>
        </w:rPr>
        <w:t xml:space="preserve"> článku smlouvy.</w:t>
      </w:r>
    </w:p>
    <w:p w14:paraId="51268DFB" w14:textId="4B921484" w:rsidR="006826A2" w:rsidRDefault="006826A2" w:rsidP="00487A36">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Záruční listiny musí být předloženy objednateli v originále.</w:t>
      </w:r>
    </w:p>
    <w:p w14:paraId="3E29DE26" w14:textId="55CD906D" w:rsidR="00A064AD" w:rsidRPr="001B0AE6" w:rsidRDefault="00A064AD" w:rsidP="001B0AE6">
      <w:pPr>
        <w:widowControl w:val="0"/>
        <w:numPr>
          <w:ilvl w:val="0"/>
          <w:numId w:val="25"/>
        </w:numPr>
        <w:spacing w:after="120" w:line="240" w:lineRule="auto"/>
        <w:ind w:left="567" w:hanging="567"/>
        <w:jc w:val="both"/>
        <w:rPr>
          <w:rFonts w:asciiTheme="majorHAnsi" w:hAnsiTheme="majorHAnsi" w:cstheme="majorHAnsi"/>
          <w:bCs/>
        </w:rPr>
      </w:pPr>
      <w:r>
        <w:rPr>
          <w:rFonts w:asciiTheme="majorHAnsi" w:hAnsiTheme="majorHAnsi" w:cstheme="majorHAnsi"/>
          <w:bCs/>
        </w:rPr>
        <w:t xml:space="preserve">Zhotovitel je oprávněn nahradit bankovní </w:t>
      </w:r>
      <w:r w:rsidRPr="00927A9C">
        <w:rPr>
          <w:rFonts w:asciiTheme="majorHAnsi" w:hAnsiTheme="majorHAnsi" w:cstheme="majorHAnsi"/>
          <w:bCs/>
        </w:rPr>
        <w:t xml:space="preserve">záruku </w:t>
      </w:r>
      <w:r>
        <w:rPr>
          <w:rFonts w:asciiTheme="majorHAnsi" w:hAnsiTheme="majorHAnsi" w:cstheme="majorHAnsi"/>
          <w:bCs/>
        </w:rPr>
        <w:t>za jakost</w:t>
      </w:r>
      <w:r w:rsidRPr="00927A9C">
        <w:rPr>
          <w:rFonts w:asciiTheme="majorHAnsi" w:hAnsiTheme="majorHAnsi" w:cstheme="majorHAnsi"/>
          <w:bCs/>
        </w:rPr>
        <w:t xml:space="preserve"> díla</w:t>
      </w:r>
      <w:r>
        <w:rPr>
          <w:rFonts w:asciiTheme="majorHAnsi" w:hAnsiTheme="majorHAnsi" w:cstheme="majorHAnsi"/>
          <w:bCs/>
        </w:rPr>
        <w:t xml:space="preserve"> složením peněžité částky </w:t>
      </w:r>
      <w:r w:rsidRPr="00B148F6">
        <w:rPr>
          <w:rFonts w:asciiTheme="majorHAnsi" w:hAnsiTheme="majorHAnsi" w:cstheme="majorHAnsi"/>
          <w:bCs/>
        </w:rPr>
        <w:t xml:space="preserve">ve výši </w:t>
      </w:r>
      <w:r>
        <w:rPr>
          <w:rFonts w:asciiTheme="majorHAnsi" w:hAnsiTheme="majorHAnsi" w:cstheme="majorHAnsi"/>
          <w:bCs/>
        </w:rPr>
        <w:t>2 </w:t>
      </w:r>
      <w:r w:rsidRPr="00927A9C">
        <w:rPr>
          <w:rFonts w:asciiTheme="majorHAnsi" w:hAnsiTheme="majorHAnsi" w:cstheme="majorHAnsi"/>
          <w:bCs/>
        </w:rPr>
        <w:t>% z celkové smluvní ceny díla bez DPH</w:t>
      </w:r>
      <w:r w:rsidR="00470903">
        <w:rPr>
          <w:rFonts w:asciiTheme="majorHAnsi" w:hAnsiTheme="majorHAnsi" w:cstheme="majorHAnsi"/>
          <w:bCs/>
        </w:rPr>
        <w:t xml:space="preserve"> platné ke dni předání díla </w:t>
      </w:r>
      <w:r>
        <w:rPr>
          <w:rFonts w:asciiTheme="majorHAnsi" w:hAnsiTheme="majorHAnsi" w:cstheme="majorHAnsi"/>
          <w:bCs/>
        </w:rPr>
        <w:t>na účet objednatele</w:t>
      </w:r>
      <w:r w:rsidR="00FE7C54">
        <w:rPr>
          <w:rFonts w:asciiTheme="majorHAnsi" w:hAnsiTheme="majorHAnsi" w:cstheme="majorHAnsi"/>
          <w:bCs/>
        </w:rPr>
        <w:t xml:space="preserve"> (ve lhůtě pro předložení bankovní záruky uvedené výše)</w:t>
      </w:r>
      <w:r>
        <w:rPr>
          <w:rFonts w:asciiTheme="majorHAnsi" w:hAnsiTheme="majorHAnsi" w:cstheme="majorHAnsi"/>
          <w:bCs/>
        </w:rPr>
        <w:t xml:space="preserve">. Tato částka bude sloužit jako jistota </w:t>
      </w:r>
      <w:r w:rsidRPr="00B148F6">
        <w:rPr>
          <w:rFonts w:asciiTheme="majorHAnsi" w:hAnsiTheme="majorHAnsi" w:cstheme="majorHAnsi"/>
          <w:bCs/>
        </w:rPr>
        <w:t xml:space="preserve">k zajištění </w:t>
      </w:r>
      <w:r w:rsidR="00CC1AC4">
        <w:rPr>
          <w:rFonts w:asciiTheme="majorHAnsi" w:hAnsiTheme="majorHAnsi" w:cstheme="majorHAnsi"/>
        </w:rPr>
        <w:t>pohledávek</w:t>
      </w:r>
      <w:r w:rsidR="00BD0F5A" w:rsidRPr="00B148F6">
        <w:rPr>
          <w:rFonts w:asciiTheme="majorHAnsi" w:hAnsiTheme="majorHAnsi" w:cstheme="majorHAnsi"/>
        </w:rPr>
        <w:t xml:space="preserve"> objednatele za zhotovitelem, které vzniknou z důvodu porušení povinností zhotovitele v průběhu záruční doby, které zhotovitel nesplnil ani po předchozí písemné výzvě objednatele</w:t>
      </w:r>
      <w:r w:rsidR="00C2388A">
        <w:rPr>
          <w:rFonts w:asciiTheme="majorHAnsi" w:hAnsiTheme="majorHAnsi" w:cstheme="majorHAnsi"/>
        </w:rPr>
        <w:t xml:space="preserve">, </w:t>
      </w:r>
      <w:r w:rsidR="00C2388A">
        <w:rPr>
          <w:rFonts w:asciiTheme="majorHAnsi" w:hAnsiTheme="majorHAnsi" w:cstheme="majorHAnsi"/>
          <w:bCs/>
        </w:rPr>
        <w:t>a objednatel je oprávněn si tuto částku ponechat za účelem uspokojení předmětných pohledávek</w:t>
      </w:r>
      <w:r>
        <w:rPr>
          <w:rFonts w:asciiTheme="majorHAnsi" w:hAnsiTheme="majorHAnsi" w:cstheme="majorHAnsi"/>
          <w:bCs/>
        </w:rPr>
        <w:t>. Nevznikne-li objednateli právo na čerpání jistoty, objednatel peněžitou jistotu zhotoviteli vrátí do 3</w:t>
      </w:r>
      <w:r w:rsidRPr="00B148F6">
        <w:rPr>
          <w:rFonts w:asciiTheme="majorHAnsi" w:hAnsiTheme="majorHAnsi" w:cstheme="majorHAnsi"/>
          <w:bCs/>
        </w:rPr>
        <w:t xml:space="preserve">0 dní </w:t>
      </w:r>
      <w:r>
        <w:rPr>
          <w:rFonts w:asciiTheme="majorHAnsi" w:hAnsiTheme="majorHAnsi" w:cstheme="majorHAnsi"/>
          <w:bCs/>
        </w:rPr>
        <w:t>od uplynutí záruční doby</w:t>
      </w:r>
      <w:r w:rsidRPr="00B148F6">
        <w:rPr>
          <w:rFonts w:asciiTheme="majorHAnsi" w:hAnsiTheme="majorHAnsi" w:cstheme="majorHAnsi"/>
          <w:bCs/>
        </w:rPr>
        <w:t xml:space="preserve"> </w:t>
      </w:r>
      <w:r>
        <w:rPr>
          <w:rFonts w:asciiTheme="majorHAnsi" w:hAnsiTheme="majorHAnsi" w:cstheme="majorHAnsi"/>
          <w:bCs/>
        </w:rPr>
        <w:t xml:space="preserve">na jeho účet, a to včetně </w:t>
      </w:r>
      <w:r w:rsidRPr="002E485D">
        <w:rPr>
          <w:rFonts w:asciiTheme="majorHAnsi" w:hAnsiTheme="majorHAnsi" w:cstheme="majorHAnsi"/>
          <w:bCs/>
        </w:rPr>
        <w:t>případných úroků zúčtovaných peněžním ústavem</w:t>
      </w:r>
      <w:r>
        <w:rPr>
          <w:rFonts w:asciiTheme="majorHAnsi" w:hAnsiTheme="majorHAnsi" w:cstheme="majorHAnsi"/>
          <w:bCs/>
        </w:rPr>
        <w:t>.</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C76724"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Dodržení termínu provedení díla se považuje za </w:t>
      </w:r>
      <w:r w:rsidRPr="00C76724">
        <w:rPr>
          <w:rFonts w:asciiTheme="majorHAnsi" w:hAnsiTheme="majorHAnsi" w:cstheme="majorHAnsi"/>
          <w:snapToGrid w:val="0"/>
        </w:rPr>
        <w:t>podstatnou smluvní povinnost zhotovitele.</w:t>
      </w:r>
    </w:p>
    <w:p w14:paraId="0A28BA8F" w14:textId="7777777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C76724">
        <w:rPr>
          <w:rFonts w:asciiTheme="majorHAnsi" w:hAnsiTheme="majorHAnsi" w:cstheme="majorHAnsi"/>
          <w:snapToGrid w:val="0"/>
        </w:rPr>
        <w:t>Pokud bude zhotovitel v prodlení s</w:t>
      </w:r>
      <w:r w:rsidRPr="00C76724">
        <w:rPr>
          <w:rFonts w:asciiTheme="majorHAnsi" w:hAnsiTheme="majorHAnsi" w:cstheme="majorHAnsi"/>
          <w:snapToGrid w:val="0"/>
          <w:color w:val="FF6600"/>
        </w:rPr>
        <w:t> </w:t>
      </w:r>
      <w:r w:rsidRPr="00C76724">
        <w:rPr>
          <w:rFonts w:asciiTheme="majorHAnsi" w:hAnsiTheme="majorHAnsi" w:cstheme="majorHAnsi"/>
          <w:snapToGrid w:val="0"/>
        </w:rPr>
        <w:t xml:space="preserve">provedením díla 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76724">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proofErr w:type="gramStart"/>
      <w:r w:rsidRPr="00C76724">
        <w:rPr>
          <w:rFonts w:asciiTheme="majorHAnsi" w:hAnsiTheme="majorHAnsi" w:cstheme="majorHAnsi"/>
          <w:snapToGrid w:val="0"/>
        </w:rPr>
        <w:t>1.000,-</w:t>
      </w:r>
      <w:proofErr w:type="gramEnd"/>
      <w:r w:rsidRPr="00C76724">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76724">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C76724">
        <w:rPr>
          <w:rFonts w:asciiTheme="majorHAnsi" w:hAnsiTheme="majorHAnsi" w:cstheme="majorHAnsi"/>
          <w:snapToGrid w:val="0"/>
        </w:rPr>
        <w:t>1.000,-</w:t>
      </w:r>
      <w:proofErr w:type="gramEnd"/>
      <w:r w:rsidRPr="00C76724">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76724">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Pr="00C76724">
        <w:rPr>
          <w:rFonts w:asciiTheme="majorHAnsi" w:hAnsiTheme="majorHAnsi" w:cstheme="majorHAnsi"/>
          <w:snapToGrid w:val="0"/>
        </w:rPr>
        <w:t>5.000,</w:t>
      </w:r>
      <w:r w:rsidRPr="00C76724">
        <w:rPr>
          <w:rFonts w:asciiTheme="majorHAnsi" w:hAnsiTheme="majorHAnsi" w:cstheme="majorHAnsi"/>
          <w:snapToGrid w:val="0"/>
        </w:rPr>
        <w:noBreakHyphen/>
      </w:r>
      <w:proofErr w:type="gramEnd"/>
      <w:r w:rsidRPr="00C76724">
        <w:rPr>
          <w:rFonts w:asciiTheme="majorHAnsi" w:hAnsiTheme="majorHAnsi" w:cstheme="majorHAnsi"/>
          <w:snapToGrid w:val="0"/>
        </w:rPr>
        <w:t xml:space="preserve"> Kč za každý i započatý den prodlení. </w:t>
      </w:r>
    </w:p>
    <w:p w14:paraId="712A8122" w14:textId="39C055F0"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76724">
        <w:rPr>
          <w:rFonts w:asciiTheme="majorHAnsi" w:hAnsiTheme="majorHAnsi" w:cstheme="majorHAnsi"/>
          <w:snapToGrid w:val="0"/>
        </w:rPr>
        <w:t>Pokud zhotovitel nesplní svůj závazek dle čl. VIII. odst. 8.</w:t>
      </w:r>
      <w:r w:rsidR="00DB44B4" w:rsidRPr="00C76724">
        <w:rPr>
          <w:rFonts w:asciiTheme="majorHAnsi" w:hAnsiTheme="majorHAnsi" w:cstheme="majorHAnsi"/>
          <w:snapToGrid w:val="0"/>
        </w:rPr>
        <w:t xml:space="preserve">11 </w:t>
      </w:r>
      <w:r w:rsidRPr="00C76724">
        <w:rPr>
          <w:rFonts w:asciiTheme="majorHAnsi" w:hAnsiTheme="majorHAnsi" w:cstheme="majorHAnsi"/>
          <w:snapToGrid w:val="0"/>
        </w:rPr>
        <w:t xml:space="preserve">této smlouvy, má objednatel právo požadovat uhrazení smluvní pokuty ze strany zhotovitele ve výši </w:t>
      </w:r>
      <w:proofErr w:type="gramStart"/>
      <w:r w:rsidRPr="00C76724">
        <w:rPr>
          <w:rFonts w:asciiTheme="majorHAnsi" w:hAnsiTheme="majorHAnsi" w:cstheme="majorHAnsi"/>
          <w:snapToGrid w:val="0"/>
        </w:rPr>
        <w:t>10.000,-</w:t>
      </w:r>
      <w:proofErr w:type="gramEnd"/>
      <w:r w:rsidRPr="00C76724">
        <w:rPr>
          <w:rFonts w:asciiTheme="majorHAnsi" w:hAnsiTheme="majorHAnsi" w:cstheme="majorHAnsi"/>
          <w:snapToGrid w:val="0"/>
        </w:rPr>
        <w:t xml:space="preserve"> Kč za porušení této povinnosti. </w:t>
      </w:r>
    </w:p>
    <w:p w14:paraId="06A8E380" w14:textId="5E8FF561"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76724">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C76724">
        <w:rPr>
          <w:rFonts w:asciiTheme="majorHAnsi" w:hAnsiTheme="majorHAnsi" w:cstheme="majorHAnsi"/>
          <w:snapToGrid w:val="0"/>
        </w:rPr>
        <w:t xml:space="preserve"> nebo porušení ustanovení odst. 8.2 nebo 8.17 Smlouvy</w:t>
      </w:r>
      <w:r w:rsidRPr="00C76724">
        <w:rPr>
          <w:rFonts w:asciiTheme="majorHAnsi" w:hAnsiTheme="majorHAnsi" w:cstheme="majorHAnsi"/>
          <w:snapToGrid w:val="0"/>
        </w:rPr>
        <w:t xml:space="preserve">, má objednatel právo požadovat uhrazení smluvní pokuty ze strany zhotovitele, a to ve výši </w:t>
      </w:r>
      <w:proofErr w:type="gramStart"/>
      <w:r w:rsidRPr="00C76724">
        <w:rPr>
          <w:rFonts w:asciiTheme="majorHAnsi" w:hAnsiTheme="majorHAnsi" w:cstheme="majorHAnsi"/>
          <w:snapToGrid w:val="0"/>
        </w:rPr>
        <w:t>2.000,-</w:t>
      </w:r>
      <w:proofErr w:type="gramEnd"/>
      <w:r w:rsidRPr="00C76724">
        <w:rPr>
          <w:rFonts w:asciiTheme="majorHAnsi" w:hAnsiTheme="majorHAnsi" w:cstheme="majorHAnsi"/>
          <w:snapToGrid w:val="0"/>
        </w:rPr>
        <w:t xml:space="preserve"> Kč za každý zjištěný případ porušení BOZP</w:t>
      </w:r>
      <w:r w:rsidR="003D6DCC" w:rsidRPr="00C76724">
        <w:rPr>
          <w:rFonts w:asciiTheme="majorHAnsi" w:hAnsiTheme="majorHAnsi" w:cstheme="majorHAnsi"/>
          <w:snapToGrid w:val="0"/>
        </w:rPr>
        <w:t xml:space="preserve"> </w:t>
      </w:r>
      <w:r w:rsidR="007C0CC6" w:rsidRPr="00C76724">
        <w:rPr>
          <w:rFonts w:asciiTheme="majorHAnsi" w:hAnsiTheme="majorHAnsi" w:cstheme="majorHAnsi"/>
          <w:snapToGrid w:val="0"/>
        </w:rPr>
        <w:t>a</w:t>
      </w:r>
      <w:r w:rsidR="003D6DCC" w:rsidRPr="00C76724">
        <w:rPr>
          <w:rFonts w:asciiTheme="majorHAnsi" w:hAnsiTheme="majorHAnsi" w:cstheme="majorHAnsi"/>
          <w:snapToGrid w:val="0"/>
        </w:rPr>
        <w:t xml:space="preserve"> ustanovení odst. 8.2 nebo 8.17 Smlouvy</w:t>
      </w:r>
      <w:r w:rsidRPr="00C76724">
        <w:rPr>
          <w:rFonts w:asciiTheme="majorHAnsi" w:hAnsiTheme="majorHAnsi" w:cstheme="majorHAnsi"/>
          <w:snapToGrid w:val="0"/>
        </w:rPr>
        <w:t xml:space="preserve">. </w:t>
      </w:r>
    </w:p>
    <w:p w14:paraId="182C5994" w14:textId="103B821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C76724">
        <w:rPr>
          <w:rFonts w:asciiTheme="majorHAnsi" w:hAnsiTheme="majorHAnsi" w:cstheme="majorHAnsi"/>
          <w:snapToGrid w:val="0"/>
        </w:rPr>
        <w:t xml:space="preserve">Pokud zhotovitel poruší svou povinnost stanovenou v článku X. odst. 10.1 </w:t>
      </w:r>
      <w:r w:rsidR="008A1444" w:rsidRPr="00C76724">
        <w:rPr>
          <w:rFonts w:asciiTheme="majorHAnsi" w:hAnsiTheme="majorHAnsi" w:cstheme="majorHAnsi"/>
          <w:snapToGrid w:val="0"/>
        </w:rPr>
        <w:t xml:space="preserve">této </w:t>
      </w:r>
      <w:r w:rsidRPr="00C76724">
        <w:rPr>
          <w:rFonts w:asciiTheme="majorHAnsi" w:hAnsiTheme="majorHAnsi" w:cstheme="majorHAnsi"/>
          <w:snapToGrid w:val="0"/>
        </w:rPr>
        <w:t xml:space="preserve">smlouvy, má objednatel právo požadovat uhrazení smluvní pokuty ze strany zhotovitele ve výši </w:t>
      </w:r>
      <w:proofErr w:type="gramStart"/>
      <w:r w:rsidRPr="00C76724">
        <w:rPr>
          <w:rFonts w:asciiTheme="majorHAnsi" w:hAnsiTheme="majorHAnsi" w:cstheme="majorHAnsi"/>
          <w:snapToGrid w:val="0"/>
        </w:rPr>
        <w:t>5.000,</w:t>
      </w:r>
      <w:r w:rsidRPr="00C76724">
        <w:rPr>
          <w:rFonts w:asciiTheme="majorHAnsi" w:hAnsiTheme="majorHAnsi" w:cstheme="majorHAnsi"/>
          <w:snapToGrid w:val="0"/>
        </w:rPr>
        <w:noBreakHyphen/>
      </w:r>
      <w:proofErr w:type="gramEnd"/>
      <w:r w:rsidRPr="00C76724">
        <w:rPr>
          <w:rFonts w:asciiTheme="majorHAnsi" w:hAnsiTheme="majorHAnsi" w:cstheme="majorHAnsi"/>
          <w:snapToGrid w:val="0"/>
        </w:rPr>
        <w:t xml:space="preserve"> Kč za každý započatý den, ve kterém </w:t>
      </w:r>
      <w:r w:rsidR="008A1444" w:rsidRPr="00C76724">
        <w:rPr>
          <w:rFonts w:asciiTheme="majorHAnsi" w:hAnsiTheme="majorHAnsi" w:cstheme="majorHAnsi"/>
          <w:snapToGrid w:val="0"/>
        </w:rPr>
        <w:t xml:space="preserve">bude trvat </w:t>
      </w:r>
      <w:r w:rsidRPr="00C76724">
        <w:rPr>
          <w:rFonts w:asciiTheme="majorHAnsi" w:hAnsiTheme="majorHAnsi" w:cstheme="majorHAnsi"/>
          <w:snapToGrid w:val="0"/>
        </w:rPr>
        <w:t>k porušení povinnosti ze strany zhotovitele.</w:t>
      </w:r>
    </w:p>
    <w:p w14:paraId="78753F74" w14:textId="77777777" w:rsidR="006826A2" w:rsidRPr="00C7672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C76724">
        <w:rPr>
          <w:rFonts w:asciiTheme="majorHAnsi" w:hAnsiTheme="majorHAnsi" w:cstheme="majorHAnsi"/>
          <w:snapToGrid w:val="0"/>
        </w:rPr>
        <w:t xml:space="preserve">Pokud zhotovitel nepředloží seznam poddodavatelů dle čl. XIV. odst. 14.3 smlouvy, má objednatel </w:t>
      </w:r>
      <w:r w:rsidRPr="00C76724">
        <w:rPr>
          <w:rFonts w:asciiTheme="majorHAnsi" w:hAnsiTheme="majorHAnsi" w:cstheme="majorHAnsi"/>
          <w:snapToGrid w:val="0"/>
        </w:rPr>
        <w:lastRenderedPageBreak/>
        <w:t xml:space="preserve">právo požadovat uhrazení smluvní pokuty ze strany zhotovitele ve výši </w:t>
      </w:r>
      <w:proofErr w:type="gramStart"/>
      <w:r w:rsidRPr="00C76724">
        <w:rPr>
          <w:rFonts w:asciiTheme="majorHAnsi" w:hAnsiTheme="majorHAnsi" w:cstheme="majorHAnsi"/>
          <w:snapToGrid w:val="0"/>
        </w:rPr>
        <w:t>3.000,-</w:t>
      </w:r>
      <w:proofErr w:type="gramEnd"/>
      <w:r w:rsidRPr="00C76724">
        <w:rPr>
          <w:rFonts w:asciiTheme="majorHAnsi" w:hAnsiTheme="majorHAnsi" w:cstheme="majorHAnsi"/>
          <w:snapToGrid w:val="0"/>
        </w:rPr>
        <w:t xml:space="preserve"> Kč za každý i započatý den prodlení.</w:t>
      </w:r>
    </w:p>
    <w:p w14:paraId="744CAFE2" w14:textId="77777777"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sidRPr="00C76724">
        <w:rPr>
          <w:rFonts w:asciiTheme="majorHAnsi" w:hAnsiTheme="majorHAnsi" w:cstheme="majorHAnsi"/>
        </w:rPr>
        <w:t>Pokud bude zhotovitel v prodlení s plněním svých finančních závazků svým poddodavatelům</w:t>
      </w:r>
      <w:r>
        <w:rPr>
          <w:rFonts w:asciiTheme="majorHAnsi" w:hAnsiTheme="majorHAnsi" w:cstheme="majorHAnsi"/>
        </w:rPr>
        <w:t xml:space="preserve"> dle čl. V. odst. 5.11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w:t>
      </w:r>
      <w:r w:rsidRPr="00B148F6">
        <w:rPr>
          <w:rFonts w:asciiTheme="majorHAnsi" w:hAnsiTheme="majorHAnsi" w:cstheme="majorHAnsi"/>
        </w:rPr>
        <w:lastRenderedPageBreak/>
        <w:t>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57101A9C" w:rsidR="006826A2"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11" w:name="_Ref17990317"/>
      <w:r w:rsidRPr="00C76724">
        <w:rPr>
          <w:rFonts w:asciiTheme="majorHAnsi" w:hAnsiTheme="majorHAnsi" w:cstheme="majorHAnsi"/>
        </w:rPr>
        <w:t>Tato smlouva nabývá platnosti a účinnosti dnem jejího uzavření, tj. dnem jejího podpisu oprávněnými zástupci obou smluvních stran, není-li dále sjednáno jinak.</w:t>
      </w:r>
    </w:p>
    <w:bookmarkEnd w:id="11"/>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172FED31"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vynaloží veškeré úsilí, aby všechny spory, které případně vyplynou ze </w:t>
      </w:r>
      <w:r w:rsidRPr="00B148F6">
        <w:rPr>
          <w:rFonts w:asciiTheme="majorHAnsi" w:hAnsiTheme="majorHAnsi" w:cstheme="majorHAnsi"/>
          <w:snapToGrid w:val="0"/>
        </w:rPr>
        <w:lastRenderedPageBreak/>
        <w:t>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2"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2"/>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77777777" w:rsidR="006826A2" w:rsidRPr="00261479" w:rsidRDefault="006826A2" w:rsidP="006826A2">
      <w:pPr>
        <w:pStyle w:val="Zkladntext"/>
        <w:spacing w:before="120"/>
        <w:outlineLvl w:val="0"/>
        <w:rPr>
          <w:rFonts w:asciiTheme="majorHAnsi" w:hAnsiTheme="majorHAnsi" w:cstheme="majorHAnsi"/>
          <w:snapToGrid w:val="0"/>
          <w:sz w:val="22"/>
          <w:szCs w:val="22"/>
        </w:rPr>
      </w:pPr>
      <w:r w:rsidRPr="00261479">
        <w:rPr>
          <w:rFonts w:asciiTheme="majorHAnsi" w:hAnsiTheme="majorHAnsi" w:cstheme="majorHAnsi"/>
          <w:snapToGrid w:val="0"/>
          <w:sz w:val="22"/>
          <w:szCs w:val="22"/>
        </w:rPr>
        <w:t xml:space="preserve">Příloha č. 1 – </w:t>
      </w:r>
      <w:r w:rsidRPr="00261479">
        <w:rPr>
          <w:rFonts w:asciiTheme="majorHAnsi" w:hAnsiTheme="majorHAnsi" w:cstheme="majorHAnsi"/>
          <w:iCs/>
          <w:sz w:val="22"/>
          <w:szCs w:val="22"/>
        </w:rPr>
        <w:t>Položkový rozpočet,</w:t>
      </w:r>
    </w:p>
    <w:p w14:paraId="60BE7A41" w14:textId="472426B1"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r w:rsidRPr="00261479">
        <w:rPr>
          <w:rFonts w:asciiTheme="majorHAnsi" w:hAnsiTheme="majorHAnsi" w:cstheme="majorHAnsi"/>
          <w:snapToGrid w:val="0"/>
          <w:sz w:val="22"/>
          <w:szCs w:val="22"/>
        </w:rPr>
        <w:t xml:space="preserve">Příloha č. 2 – </w:t>
      </w:r>
      <w:r w:rsidRPr="00261479">
        <w:rPr>
          <w:rFonts w:asciiTheme="majorHAnsi" w:hAnsiTheme="majorHAnsi" w:cstheme="majorHAnsi"/>
          <w:snapToGrid w:val="0"/>
          <w:sz w:val="22"/>
          <w:szCs w:val="22"/>
          <w:lang w:val="cs-CZ"/>
        </w:rPr>
        <w:t>Harmonogram plnění díla</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45417160"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3" w:name="_Hlk29285481"/>
      <w:r w:rsidRPr="003E1FB7">
        <w:rPr>
          <w:rFonts w:asciiTheme="majorHAnsi" w:hAnsiTheme="majorHAnsi" w:cstheme="majorHAnsi"/>
          <w:snapToGrid w:val="0"/>
          <w:sz w:val="22"/>
          <w:szCs w:val="22"/>
        </w:rPr>
        <w:t>V </w:t>
      </w:r>
      <w:r w:rsidR="00261479" w:rsidRPr="003E1FB7">
        <w:rPr>
          <w:rFonts w:asciiTheme="majorHAnsi" w:hAnsiTheme="majorHAnsi" w:cstheme="majorHAnsi"/>
          <w:snapToGrid w:val="0"/>
          <w:sz w:val="22"/>
          <w:szCs w:val="22"/>
          <w:lang w:val="cs-CZ"/>
        </w:rPr>
        <w:t>Praze</w:t>
      </w:r>
      <w:r w:rsidRPr="003E1FB7">
        <w:rPr>
          <w:rFonts w:asciiTheme="majorHAnsi" w:hAnsiTheme="majorHAnsi" w:cstheme="majorHAnsi"/>
          <w:snapToGrid w:val="0"/>
          <w:sz w:val="22"/>
          <w:szCs w:val="22"/>
          <w:lang w:val="cs-CZ"/>
        </w:rPr>
        <w:t xml:space="preserve"> </w:t>
      </w:r>
      <w:r w:rsidRPr="003E1FB7">
        <w:rPr>
          <w:rFonts w:asciiTheme="majorHAnsi" w:hAnsiTheme="majorHAnsi" w:cstheme="majorHAnsi"/>
          <w:snapToGrid w:val="0"/>
          <w:sz w:val="22"/>
          <w:szCs w:val="22"/>
        </w:rPr>
        <w:t xml:space="preserve">dne  </w:t>
      </w:r>
      <w:r w:rsidR="00261479" w:rsidRPr="003E1FB7">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37647820" w:rsidR="00950037" w:rsidRPr="00B148F6" w:rsidRDefault="001A5B43"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sdt>
        <w:sdtPr>
          <w:rPr>
            <w:rFonts w:asciiTheme="majorHAnsi" w:eastAsia="Calibri" w:hAnsiTheme="majorHAnsi" w:cstheme="majorHAnsi"/>
            <w:b/>
            <w:sz w:val="22"/>
            <w:szCs w:val="22"/>
            <w:lang w:val="cs-CZ" w:eastAsia="en-US"/>
          </w:rPr>
          <w:id w:val="2099375"/>
          <w:placeholder>
            <w:docPart w:val="7F9017D317BC44368486C1B7D2684F7D"/>
          </w:placeholder>
          <w:showingPlcHdr/>
        </w:sdtPr>
        <w:sdtEndPr/>
        <w:sdtContent>
          <w:r w:rsidR="0033103F" w:rsidRPr="00B148F6">
            <w:rPr>
              <w:rStyle w:val="Zstupntext"/>
              <w:rFonts w:asciiTheme="majorHAnsi" w:hAnsiTheme="majorHAnsi" w:cstheme="majorHAnsi"/>
              <w:b/>
              <w:bCs/>
              <w:sz w:val="22"/>
              <w:szCs w:val="22"/>
              <w:highlight w:val="yellow"/>
              <w:lang w:val="cs-CZ"/>
            </w:rPr>
            <w:t>Jméno a příjmení</w:t>
          </w:r>
          <w:r w:rsidR="0033103F" w:rsidRPr="00B148F6">
            <w:rPr>
              <w:rStyle w:val="Zstupntext"/>
              <w:rFonts w:asciiTheme="majorHAnsi" w:hAnsiTheme="majorHAnsi" w:cstheme="majorHAnsi"/>
              <w:sz w:val="22"/>
              <w:szCs w:val="22"/>
              <w:highlight w:val="yellow"/>
            </w:rPr>
            <w:t>.</w:t>
          </w:r>
        </w:sdtContent>
      </w:sdt>
      <w:r w:rsidR="00950037" w:rsidRPr="00B148F6">
        <w:rPr>
          <w:rFonts w:asciiTheme="majorHAnsi" w:eastAsia="Calibri" w:hAnsiTheme="majorHAnsi" w:cstheme="majorHAnsi"/>
          <w:b/>
          <w:sz w:val="22"/>
          <w:szCs w:val="22"/>
          <w:lang w:val="cs-CZ" w:eastAsia="en-US"/>
        </w:rPr>
        <w:tab/>
      </w:r>
      <w:bookmarkStart w:id="14" w:name="_Hlk88644435"/>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End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bookmarkEnd w:id="14"/>
    </w:p>
    <w:p w14:paraId="7D06476E" w14:textId="11D104E9" w:rsidR="00950037" w:rsidRPr="00B148F6" w:rsidRDefault="001A5B43" w:rsidP="00950037">
      <w:pPr>
        <w:tabs>
          <w:tab w:val="center" w:pos="993"/>
        </w:tabs>
        <w:spacing w:line="276" w:lineRule="auto"/>
        <w:rPr>
          <w:rFonts w:asciiTheme="majorHAnsi" w:eastAsia="Calibri" w:hAnsiTheme="majorHAnsi" w:cstheme="majorHAnsi"/>
        </w:rPr>
      </w:pPr>
      <w:sdt>
        <w:sdtPr>
          <w:rPr>
            <w:rFonts w:asciiTheme="majorHAnsi" w:eastAsia="Calibri" w:hAnsiTheme="majorHAnsi" w:cstheme="majorHAnsi"/>
          </w:rPr>
          <w:id w:val="-1157221561"/>
          <w:placeholder>
            <w:docPart w:val="E6001DA9BBFF48A48EAB35A2BDB417F5"/>
          </w:placeholder>
          <w:showingPlcHdr/>
        </w:sdtPr>
        <w:sdtEndPr/>
        <w:sdtContent>
          <w:r w:rsidR="0033103F" w:rsidRPr="00B148F6">
            <w:rPr>
              <w:rStyle w:val="Zstupntext"/>
              <w:rFonts w:asciiTheme="majorHAnsi" w:hAnsiTheme="majorHAnsi" w:cstheme="majorHAnsi"/>
              <w:highlight w:val="yellow"/>
            </w:rPr>
            <w:t>titul, ze kterého jedná.</w:t>
          </w:r>
        </w:sdtContent>
      </w:sdt>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bookmarkStart w:id="15" w:name="_Hlk88644445"/>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bookmarkEnd w:id="15"/>
    </w:p>
    <w:p w14:paraId="5C941DA5" w14:textId="2909C29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3"/>
    </w:p>
    <w:sectPr w:rsidR="00950037" w:rsidRPr="00B148F6"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6FE3" w14:textId="77777777" w:rsidR="00BB7FAC" w:rsidRDefault="00BB7FAC" w:rsidP="002C4725">
      <w:pPr>
        <w:spacing w:after="0" w:line="240" w:lineRule="auto"/>
      </w:pPr>
      <w:r>
        <w:separator/>
      </w:r>
    </w:p>
  </w:endnote>
  <w:endnote w:type="continuationSeparator" w:id="0">
    <w:p w14:paraId="0C05D6B7" w14:textId="77777777" w:rsidR="00BB7FAC" w:rsidRDefault="00BB7FAC"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9EF5" w14:textId="77777777" w:rsidR="00BB7FAC" w:rsidRDefault="00BB7FAC" w:rsidP="002C4725">
      <w:pPr>
        <w:spacing w:after="0" w:line="240" w:lineRule="auto"/>
      </w:pPr>
      <w:r>
        <w:separator/>
      </w:r>
    </w:p>
  </w:footnote>
  <w:footnote w:type="continuationSeparator" w:id="0">
    <w:p w14:paraId="75382147" w14:textId="77777777" w:rsidR="00BB7FAC" w:rsidRDefault="00BB7FAC"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7D734D09" w:rsidR="003D2088" w:rsidRPr="000D388A" w:rsidRDefault="007E6925" w:rsidP="007E6925">
    <w:pPr>
      <w:pStyle w:val="Zhlav"/>
      <w:jc w:val="center"/>
    </w:pPr>
    <w:r>
      <w:rPr>
        <w:noProof/>
      </w:rPr>
      <w:drawing>
        <wp:inline distT="0" distB="0" distL="0" distR="0" wp14:anchorId="4B5F3D6B" wp14:editId="1FC4021F">
          <wp:extent cx="2324100" cy="733425"/>
          <wp:effectExtent l="0" t="0" r="0" b="9525"/>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1"/>
  </w:num>
  <w:num w:numId="3">
    <w:abstractNumId w:val="0"/>
  </w:num>
  <w:num w:numId="4">
    <w:abstractNumId w:val="17"/>
  </w:num>
  <w:num w:numId="5">
    <w:abstractNumId w:val="4"/>
  </w:num>
  <w:num w:numId="6">
    <w:abstractNumId w:val="7"/>
  </w:num>
  <w:num w:numId="7">
    <w:abstractNumId w:val="5"/>
  </w:num>
  <w:num w:numId="8">
    <w:abstractNumId w:val="19"/>
  </w:num>
  <w:num w:numId="9">
    <w:abstractNumId w:val="10"/>
  </w:num>
  <w:num w:numId="10">
    <w:abstractNumId w:val="30"/>
  </w:num>
  <w:num w:numId="11">
    <w:abstractNumId w:val="20"/>
  </w:num>
  <w:num w:numId="12">
    <w:abstractNumId w:val="15"/>
  </w:num>
  <w:num w:numId="13">
    <w:abstractNumId w:val="9"/>
  </w:num>
  <w:num w:numId="14">
    <w:abstractNumId w:val="24"/>
  </w:num>
  <w:num w:numId="15">
    <w:abstractNumId w:val="8"/>
  </w:num>
  <w:num w:numId="16">
    <w:abstractNumId w:val="14"/>
  </w:num>
  <w:num w:numId="17">
    <w:abstractNumId w:val="12"/>
  </w:num>
  <w:num w:numId="18">
    <w:abstractNumId w:val="28"/>
  </w:num>
  <w:num w:numId="19">
    <w:abstractNumId w:val="16"/>
  </w:num>
  <w:num w:numId="20">
    <w:abstractNumId w:val="1"/>
  </w:num>
  <w:num w:numId="21">
    <w:abstractNumId w:val="21"/>
  </w:num>
  <w:num w:numId="22">
    <w:abstractNumId w:val="23"/>
  </w:num>
  <w:num w:numId="23">
    <w:abstractNumId w:val="3"/>
  </w:num>
  <w:num w:numId="24">
    <w:abstractNumId w:val="26"/>
  </w:num>
  <w:num w:numId="25">
    <w:abstractNumId w:val="2"/>
  </w:num>
  <w:num w:numId="26">
    <w:abstractNumId w:val="18"/>
  </w:num>
  <w:num w:numId="27">
    <w:abstractNumId w:val="27"/>
  </w:num>
  <w:num w:numId="28">
    <w:abstractNumId w:val="25"/>
  </w:num>
  <w:num w:numId="29">
    <w:abstractNumId w:val="13"/>
  </w:num>
  <w:num w:numId="30">
    <w:abstractNumId w:val="22"/>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FMhl00Lp1PMLUM9+EBmpX1FOj+Bo2nd4HlQSB8sXFe1Wk4OT5iar6NiduWUCbypX89rM7rFeSaW/UKCkRt4aQ==" w:salt="AVFqKJmwnHGde5P01eqe6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348F5"/>
    <w:rsid w:val="00037BE2"/>
    <w:rsid w:val="000502B4"/>
    <w:rsid w:val="00072135"/>
    <w:rsid w:val="00081C23"/>
    <w:rsid w:val="00082C5A"/>
    <w:rsid w:val="000869F4"/>
    <w:rsid w:val="000A2CD0"/>
    <w:rsid w:val="000A3A57"/>
    <w:rsid w:val="000B42C0"/>
    <w:rsid w:val="000D388A"/>
    <w:rsid w:val="000D3E20"/>
    <w:rsid w:val="000E79BE"/>
    <w:rsid w:val="00103255"/>
    <w:rsid w:val="00114710"/>
    <w:rsid w:val="00130843"/>
    <w:rsid w:val="00186D8D"/>
    <w:rsid w:val="0018712C"/>
    <w:rsid w:val="00187BB1"/>
    <w:rsid w:val="00195D10"/>
    <w:rsid w:val="001A3941"/>
    <w:rsid w:val="001A434D"/>
    <w:rsid w:val="001A5B43"/>
    <w:rsid w:val="001A6D96"/>
    <w:rsid w:val="001B0AE6"/>
    <w:rsid w:val="001D19E5"/>
    <w:rsid w:val="001D4142"/>
    <w:rsid w:val="001D70F1"/>
    <w:rsid w:val="0022089C"/>
    <w:rsid w:val="0022176A"/>
    <w:rsid w:val="002317A5"/>
    <w:rsid w:val="002337AF"/>
    <w:rsid w:val="0024158E"/>
    <w:rsid w:val="00244992"/>
    <w:rsid w:val="00245EB7"/>
    <w:rsid w:val="002605F9"/>
    <w:rsid w:val="00261479"/>
    <w:rsid w:val="00267824"/>
    <w:rsid w:val="00273B04"/>
    <w:rsid w:val="002777A2"/>
    <w:rsid w:val="0028245D"/>
    <w:rsid w:val="002B245A"/>
    <w:rsid w:val="002C4725"/>
    <w:rsid w:val="002D727F"/>
    <w:rsid w:val="002E099A"/>
    <w:rsid w:val="002E189B"/>
    <w:rsid w:val="002E485D"/>
    <w:rsid w:val="002F739C"/>
    <w:rsid w:val="003006F3"/>
    <w:rsid w:val="00316023"/>
    <w:rsid w:val="00325A12"/>
    <w:rsid w:val="0033103F"/>
    <w:rsid w:val="00351A75"/>
    <w:rsid w:val="00360120"/>
    <w:rsid w:val="00361213"/>
    <w:rsid w:val="00364D3E"/>
    <w:rsid w:val="00375DC7"/>
    <w:rsid w:val="003823F4"/>
    <w:rsid w:val="00393720"/>
    <w:rsid w:val="003C77C3"/>
    <w:rsid w:val="003D2088"/>
    <w:rsid w:val="003D2E45"/>
    <w:rsid w:val="003D6DCC"/>
    <w:rsid w:val="003E1FB7"/>
    <w:rsid w:val="003F0F2F"/>
    <w:rsid w:val="003F121F"/>
    <w:rsid w:val="003F660A"/>
    <w:rsid w:val="0040027B"/>
    <w:rsid w:val="00402441"/>
    <w:rsid w:val="00404BC0"/>
    <w:rsid w:val="00427539"/>
    <w:rsid w:val="00445C48"/>
    <w:rsid w:val="004524C6"/>
    <w:rsid w:val="00456892"/>
    <w:rsid w:val="00470903"/>
    <w:rsid w:val="00474F9E"/>
    <w:rsid w:val="00476C99"/>
    <w:rsid w:val="00484B72"/>
    <w:rsid w:val="00487A36"/>
    <w:rsid w:val="00494E93"/>
    <w:rsid w:val="004B0B9F"/>
    <w:rsid w:val="004B3047"/>
    <w:rsid w:val="004B6AE8"/>
    <w:rsid w:val="004C07D9"/>
    <w:rsid w:val="004D22EA"/>
    <w:rsid w:val="004D7D1F"/>
    <w:rsid w:val="004E1A31"/>
    <w:rsid w:val="004E5CC5"/>
    <w:rsid w:val="00526CA2"/>
    <w:rsid w:val="00532D15"/>
    <w:rsid w:val="0055358D"/>
    <w:rsid w:val="005B0921"/>
    <w:rsid w:val="005C4A11"/>
    <w:rsid w:val="005C779D"/>
    <w:rsid w:val="005D53C2"/>
    <w:rsid w:val="005F04B3"/>
    <w:rsid w:val="005F350C"/>
    <w:rsid w:val="00602F2D"/>
    <w:rsid w:val="00615C8B"/>
    <w:rsid w:val="00635092"/>
    <w:rsid w:val="006363CA"/>
    <w:rsid w:val="006365AF"/>
    <w:rsid w:val="00641B79"/>
    <w:rsid w:val="00660840"/>
    <w:rsid w:val="00666701"/>
    <w:rsid w:val="00675EAE"/>
    <w:rsid w:val="00677050"/>
    <w:rsid w:val="006826A2"/>
    <w:rsid w:val="00692972"/>
    <w:rsid w:val="00694C0A"/>
    <w:rsid w:val="006A51E9"/>
    <w:rsid w:val="006C1405"/>
    <w:rsid w:val="006C64E7"/>
    <w:rsid w:val="006D6BD3"/>
    <w:rsid w:val="006E03E9"/>
    <w:rsid w:val="006F06E5"/>
    <w:rsid w:val="00722CDE"/>
    <w:rsid w:val="007244DA"/>
    <w:rsid w:val="00732B9C"/>
    <w:rsid w:val="007442A1"/>
    <w:rsid w:val="007447D1"/>
    <w:rsid w:val="00756DE2"/>
    <w:rsid w:val="00763788"/>
    <w:rsid w:val="00775992"/>
    <w:rsid w:val="007913D3"/>
    <w:rsid w:val="007945A2"/>
    <w:rsid w:val="00794A6B"/>
    <w:rsid w:val="007977FB"/>
    <w:rsid w:val="007A1314"/>
    <w:rsid w:val="007C0CC6"/>
    <w:rsid w:val="007C2C75"/>
    <w:rsid w:val="007C31DC"/>
    <w:rsid w:val="007E078A"/>
    <w:rsid w:val="007E5031"/>
    <w:rsid w:val="007E6925"/>
    <w:rsid w:val="007F73AC"/>
    <w:rsid w:val="00812B87"/>
    <w:rsid w:val="00821C31"/>
    <w:rsid w:val="00827468"/>
    <w:rsid w:val="008309D1"/>
    <w:rsid w:val="00833745"/>
    <w:rsid w:val="0083788E"/>
    <w:rsid w:val="00840EA4"/>
    <w:rsid w:val="0088100A"/>
    <w:rsid w:val="0089798D"/>
    <w:rsid w:val="008A1444"/>
    <w:rsid w:val="008B0130"/>
    <w:rsid w:val="008B1B63"/>
    <w:rsid w:val="008C45B9"/>
    <w:rsid w:val="008F23F4"/>
    <w:rsid w:val="008F3E3E"/>
    <w:rsid w:val="009003BE"/>
    <w:rsid w:val="00917068"/>
    <w:rsid w:val="00934484"/>
    <w:rsid w:val="00950037"/>
    <w:rsid w:val="00970272"/>
    <w:rsid w:val="009707A7"/>
    <w:rsid w:val="00972E4D"/>
    <w:rsid w:val="009904AF"/>
    <w:rsid w:val="00993A33"/>
    <w:rsid w:val="009974C4"/>
    <w:rsid w:val="00997748"/>
    <w:rsid w:val="009A5C04"/>
    <w:rsid w:val="009B67B4"/>
    <w:rsid w:val="009B7883"/>
    <w:rsid w:val="009B7AD9"/>
    <w:rsid w:val="009C3EA0"/>
    <w:rsid w:val="009F550A"/>
    <w:rsid w:val="00A064AD"/>
    <w:rsid w:val="00A12C83"/>
    <w:rsid w:val="00A35386"/>
    <w:rsid w:val="00A61248"/>
    <w:rsid w:val="00A73623"/>
    <w:rsid w:val="00AA20B5"/>
    <w:rsid w:val="00AC4E5A"/>
    <w:rsid w:val="00AD107A"/>
    <w:rsid w:val="00AE3343"/>
    <w:rsid w:val="00AF25BE"/>
    <w:rsid w:val="00AF4FAD"/>
    <w:rsid w:val="00B067DF"/>
    <w:rsid w:val="00B148F6"/>
    <w:rsid w:val="00B527C8"/>
    <w:rsid w:val="00B527F4"/>
    <w:rsid w:val="00B54445"/>
    <w:rsid w:val="00B56A03"/>
    <w:rsid w:val="00B62318"/>
    <w:rsid w:val="00BA141F"/>
    <w:rsid w:val="00BB33DE"/>
    <w:rsid w:val="00BB7FAC"/>
    <w:rsid w:val="00BC005C"/>
    <w:rsid w:val="00BD0F5A"/>
    <w:rsid w:val="00BF318F"/>
    <w:rsid w:val="00BF4D9C"/>
    <w:rsid w:val="00BF71BE"/>
    <w:rsid w:val="00C00DFE"/>
    <w:rsid w:val="00C01C47"/>
    <w:rsid w:val="00C23834"/>
    <w:rsid w:val="00C2388A"/>
    <w:rsid w:val="00C26691"/>
    <w:rsid w:val="00C355B1"/>
    <w:rsid w:val="00C60C43"/>
    <w:rsid w:val="00C70411"/>
    <w:rsid w:val="00C72A8D"/>
    <w:rsid w:val="00C72EE4"/>
    <w:rsid w:val="00C76724"/>
    <w:rsid w:val="00C76BAC"/>
    <w:rsid w:val="00CA1FE5"/>
    <w:rsid w:val="00CB2191"/>
    <w:rsid w:val="00CC1AC4"/>
    <w:rsid w:val="00CD39FA"/>
    <w:rsid w:val="00CD4F51"/>
    <w:rsid w:val="00CE111F"/>
    <w:rsid w:val="00CE184D"/>
    <w:rsid w:val="00CE2212"/>
    <w:rsid w:val="00CE5CDF"/>
    <w:rsid w:val="00CF11DE"/>
    <w:rsid w:val="00CF6DAA"/>
    <w:rsid w:val="00D03807"/>
    <w:rsid w:val="00D16C4A"/>
    <w:rsid w:val="00D22DCA"/>
    <w:rsid w:val="00D408B9"/>
    <w:rsid w:val="00D41F6D"/>
    <w:rsid w:val="00D60DFA"/>
    <w:rsid w:val="00D872F6"/>
    <w:rsid w:val="00D877C6"/>
    <w:rsid w:val="00D922E7"/>
    <w:rsid w:val="00DA2467"/>
    <w:rsid w:val="00DB44B4"/>
    <w:rsid w:val="00DD01E9"/>
    <w:rsid w:val="00DD6E90"/>
    <w:rsid w:val="00E00962"/>
    <w:rsid w:val="00E110AD"/>
    <w:rsid w:val="00E2405D"/>
    <w:rsid w:val="00E34980"/>
    <w:rsid w:val="00E54BD7"/>
    <w:rsid w:val="00E65E02"/>
    <w:rsid w:val="00E81680"/>
    <w:rsid w:val="00E94454"/>
    <w:rsid w:val="00E97905"/>
    <w:rsid w:val="00EA06C0"/>
    <w:rsid w:val="00EC6D81"/>
    <w:rsid w:val="00EE2E83"/>
    <w:rsid w:val="00EE3812"/>
    <w:rsid w:val="00EF2A2A"/>
    <w:rsid w:val="00F00B96"/>
    <w:rsid w:val="00F038FF"/>
    <w:rsid w:val="00F118E1"/>
    <w:rsid w:val="00F13430"/>
    <w:rsid w:val="00F312A7"/>
    <w:rsid w:val="00F45D28"/>
    <w:rsid w:val="00F6706F"/>
    <w:rsid w:val="00F72D7A"/>
    <w:rsid w:val="00F76B2F"/>
    <w:rsid w:val="00F776DC"/>
    <w:rsid w:val="00F84153"/>
    <w:rsid w:val="00FA70F4"/>
    <w:rsid w:val="00FB7088"/>
    <w:rsid w:val="00FD6289"/>
    <w:rsid w:val="00FE4BD8"/>
    <w:rsid w:val="00FE7C54"/>
    <w:rsid w:val="00FF1FBB"/>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7E6925"/>
    <w:pPr>
      <w:spacing w:after="0" w:line="240" w:lineRule="auto"/>
    </w:pPr>
  </w:style>
  <w:style w:type="character" w:styleId="Nevyeenzmnka">
    <w:name w:val="Unresolved Mention"/>
    <w:basedOn w:val="Standardnpsmoodstavce"/>
    <w:uiPriority w:val="99"/>
    <w:semiHidden/>
    <w:unhideWhenUsed/>
    <w:rsid w:val="0088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ntura-api.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verkamilan@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7F9017D317BC44368486C1B7D2684F7D"/>
        <w:category>
          <w:name w:val="Obecné"/>
          <w:gallery w:val="placeholder"/>
        </w:category>
        <w:types>
          <w:type w:val="bbPlcHdr"/>
        </w:types>
        <w:behaviors>
          <w:behavior w:val="content"/>
        </w:behaviors>
        <w:guid w:val="{8FB770F8-07F4-4B00-97AC-3E813DD70D55}"/>
      </w:docPartPr>
      <w:docPartBody>
        <w:p w:rsidR="002543A9" w:rsidRDefault="00BB3123" w:rsidP="00BB3123">
          <w:pPr>
            <w:pStyle w:val="7F9017D317BC44368486C1B7D2684F7D"/>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E6001DA9BBFF48A48EAB35A2BDB417F5"/>
        <w:category>
          <w:name w:val="Obecné"/>
          <w:gallery w:val="placeholder"/>
        </w:category>
        <w:types>
          <w:type w:val="bbPlcHdr"/>
        </w:types>
        <w:behaviors>
          <w:behavior w:val="content"/>
        </w:behaviors>
        <w:guid w:val="{CE3AEFB3-3CE9-4A35-BD02-649387AF4328}"/>
      </w:docPartPr>
      <w:docPartBody>
        <w:p w:rsidR="002543A9" w:rsidRDefault="00BB3123" w:rsidP="00BB3123">
          <w:pPr>
            <w:pStyle w:val="E6001DA9BBFF48A48EAB35A2BDB417F5"/>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E4DC2"/>
    <w:rsid w:val="002543A9"/>
    <w:rsid w:val="003229DE"/>
    <w:rsid w:val="003C7B6B"/>
    <w:rsid w:val="004049A5"/>
    <w:rsid w:val="006950A5"/>
    <w:rsid w:val="006B06D4"/>
    <w:rsid w:val="007B1D2A"/>
    <w:rsid w:val="008E7B5F"/>
    <w:rsid w:val="0094292F"/>
    <w:rsid w:val="009F550A"/>
    <w:rsid w:val="00AD013C"/>
    <w:rsid w:val="00B81B95"/>
    <w:rsid w:val="00BB3123"/>
    <w:rsid w:val="00BB67F0"/>
    <w:rsid w:val="00C04358"/>
    <w:rsid w:val="00C9068A"/>
    <w:rsid w:val="00E30637"/>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B3123"/>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7F9017D317BC44368486C1B7D2684F7D">
    <w:name w:val="7F9017D317BC44368486C1B7D2684F7D"/>
    <w:rsid w:val="00BB3123"/>
  </w:style>
  <w:style w:type="paragraph" w:customStyle="1" w:styleId="E6001DA9BBFF48A48EAB35A2BDB417F5">
    <w:name w:val="E6001DA9BBFF48A48EAB35A2BDB417F5"/>
    <w:rsid w:val="00BB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ZD_vzor.dotx</Template>
  <TotalTime>35</TotalTime>
  <Pages>21</Pages>
  <Words>9984</Words>
  <Characters>58909</Characters>
  <Application>Microsoft Office Word</Application>
  <DocSecurity>0</DocSecurity>
  <Lines>490</Lines>
  <Paragraphs>137</Paragraphs>
  <ScaleCrop>false</ScaleCrop>
  <Company>TENDERA partners, s.r.o.</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63</cp:revision>
  <cp:lastPrinted>2019-12-09T09:19:00Z</cp:lastPrinted>
  <dcterms:created xsi:type="dcterms:W3CDTF">2021-08-06T06:44:00Z</dcterms:created>
  <dcterms:modified xsi:type="dcterms:W3CDTF">2021-11-26T09:18:00Z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