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1EF09D5E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  <w:r w:rsidR="00431CD9" w:rsidRPr="004E48B9">
        <w:rPr>
          <w:caps/>
          <w:sz w:val="40"/>
          <w:szCs w:val="40"/>
          <w:highlight w:val="green"/>
        </w:rPr>
        <w:t xml:space="preserve">– část </w:t>
      </w:r>
      <w:sdt>
        <w:sdtPr>
          <w:rPr>
            <w:caps/>
            <w:sz w:val="40"/>
            <w:szCs w:val="40"/>
            <w:highlight w:val="green"/>
          </w:rPr>
          <w:id w:val="1763259445"/>
          <w:placeholder>
            <w:docPart w:val="50DA7462C7144AD68BDCDE47489DC3DB"/>
          </w:placeholder>
          <w:showingPlcHdr/>
          <w:comboBox>
            <w:listItem w:value="Zvolte položku."/>
            <w:listItem w:displayText="1" w:value="1"/>
            <w:listItem w:displayText="2" w:value="2"/>
            <w:listItem w:displayText="3" w:value="3"/>
            <w:listItem w:displayText="..." w:value="..."/>
          </w:comboBox>
        </w:sdtPr>
        <w:sdtEndPr>
          <w:rPr>
            <w:highlight w:val="none"/>
          </w:rPr>
        </w:sdtEndPr>
        <w:sdtContent>
          <w:r w:rsidR="00E41512" w:rsidRPr="004E48B9">
            <w:rPr>
              <w:rStyle w:val="Zstupntext"/>
              <w:sz w:val="48"/>
              <w:szCs w:val="48"/>
              <w:highlight w:val="green"/>
            </w:rPr>
            <w:t>zvolte část</w:t>
          </w:r>
        </w:sdtContent>
      </w:sdt>
      <w:bookmarkEnd w:id="0"/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38414E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302D8BB4" w:rsidR="0038414E" w:rsidRPr="004E48B9" w:rsidRDefault="0038414E" w:rsidP="0038414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07215710" w:rsidR="0038414E" w:rsidRPr="004E48B9" w:rsidRDefault="0038414E" w:rsidP="0038414E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ASTRAFOOD a.s. - modernizace výroby</w:t>
            </w:r>
          </w:p>
        </w:tc>
      </w:tr>
      <w:tr w:rsidR="0038414E" w:rsidRPr="004E48B9" w14:paraId="6BECB999" w14:textId="77777777" w:rsidTr="5B002B26">
        <w:tc>
          <w:tcPr>
            <w:tcW w:w="3114" w:type="dxa"/>
          </w:tcPr>
          <w:p w14:paraId="48E215BE" w14:textId="4BD7D662" w:rsidR="0038414E" w:rsidRPr="004E48B9" w:rsidRDefault="0038414E" w:rsidP="0038414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1AC9C1A3" w:rsidR="0038414E" w:rsidRPr="004E48B9" w:rsidRDefault="0038414E" w:rsidP="0038414E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CF6A0C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CF6A0C">
              <w:rPr>
                <w:rFonts w:asciiTheme="majorHAnsi" w:hAnsiTheme="majorHAnsi" w:cstheme="majorHAnsi"/>
                <w:b/>
                <w:bCs/>
              </w:rPr>
              <w:t>ZZVZ</w:t>
            </w:r>
            <w:r w:rsidRPr="00CF6A0C">
              <w:rPr>
                <w:rFonts w:asciiTheme="majorHAnsi" w:hAnsiTheme="majorHAnsi" w:cstheme="majorHAnsi"/>
              </w:rPr>
              <w:t>“)</w:t>
            </w:r>
          </w:p>
        </w:tc>
      </w:tr>
      <w:tr w:rsidR="0038414E" w:rsidRPr="004E48B9" w14:paraId="16E049F7" w14:textId="77777777" w:rsidTr="5B002B26">
        <w:tc>
          <w:tcPr>
            <w:tcW w:w="3114" w:type="dxa"/>
          </w:tcPr>
          <w:p w14:paraId="73991392" w14:textId="78CA589F" w:rsidR="0038414E" w:rsidRPr="004E48B9" w:rsidRDefault="0038414E" w:rsidP="0038414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4DB37765" w:rsidR="0038414E" w:rsidRPr="004E48B9" w:rsidRDefault="0038414E" w:rsidP="0038414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F6A0C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976EE4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976EE4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976EE4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976EE4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  <w:r w:rsidRPr="00C91BF8">
        <w:rPr>
          <w:rFonts w:asciiTheme="majorHAnsi" w:hAnsiTheme="majorHAnsi" w:cstheme="majorBidi"/>
        </w:rPr>
        <w:lastRenderedPageBreak/>
        <w:t>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32D82325" w:rsidR="00B067DF" w:rsidRPr="00D31E86" w:rsidRDefault="00B067DF" w:rsidP="00B84F85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B84F85"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B84F85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C106FE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C106FE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62495D30" w:rsidR="00794A6B" w:rsidRPr="00C106FE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C106FE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C106FE">
        <w:rPr>
          <w:rFonts w:asciiTheme="majorHAnsi" w:hAnsiTheme="majorHAnsi" w:cstheme="majorHAnsi"/>
          <w:lang w:eastAsia="x-none"/>
        </w:rPr>
        <w:t>(</w:t>
      </w:r>
      <w:r w:rsidRPr="00C106FE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C106FE">
        <w:rPr>
          <w:rFonts w:asciiTheme="majorHAnsi" w:hAnsiTheme="majorHAnsi" w:cstheme="majorHAnsi"/>
          <w:b/>
          <w:lang w:eastAsia="x-none"/>
        </w:rPr>
        <w:t>3</w:t>
      </w:r>
      <w:r w:rsidR="00D93D48" w:rsidRPr="00C106FE">
        <w:rPr>
          <w:rFonts w:asciiTheme="majorHAnsi" w:hAnsiTheme="majorHAnsi" w:cstheme="majorHAnsi"/>
          <w:b/>
          <w:lang w:eastAsia="x-none"/>
        </w:rPr>
        <w:t>.1</w:t>
      </w:r>
      <w:r w:rsidR="00364B2A">
        <w:rPr>
          <w:rFonts w:asciiTheme="majorHAnsi" w:hAnsiTheme="majorHAnsi" w:cstheme="majorHAnsi"/>
          <w:b/>
          <w:lang w:eastAsia="x-none"/>
        </w:rPr>
        <w:t xml:space="preserve">, </w:t>
      </w:r>
      <w:r w:rsidR="00C106FE">
        <w:rPr>
          <w:rFonts w:asciiTheme="majorHAnsi" w:hAnsiTheme="majorHAnsi" w:cstheme="majorHAnsi"/>
          <w:b/>
          <w:lang w:eastAsia="x-none"/>
        </w:rPr>
        <w:t>3.2 nebo 3.3</w:t>
      </w:r>
      <w:r w:rsidRPr="00C106FE">
        <w:rPr>
          <w:rFonts w:asciiTheme="majorHAnsi" w:hAnsiTheme="majorHAnsi" w:cstheme="majorHAnsi"/>
          <w:lang w:eastAsia="x-none"/>
        </w:rPr>
        <w:t xml:space="preserve"> zadávací dokumentace</w:t>
      </w:r>
      <w:r w:rsidR="00454F97">
        <w:rPr>
          <w:rFonts w:asciiTheme="majorHAnsi" w:hAnsiTheme="majorHAnsi" w:cstheme="majorHAnsi"/>
          <w:lang w:eastAsia="x-none"/>
        </w:rPr>
        <w:t xml:space="preserve"> dle dané části veřejné zakázky</w:t>
      </w:r>
      <w:r w:rsidRPr="00C106FE">
        <w:rPr>
          <w:rFonts w:asciiTheme="majorHAnsi" w:hAnsiTheme="majorHAnsi" w:cstheme="majorHAnsi"/>
          <w:lang w:eastAsia="x-none"/>
        </w:rPr>
        <w:t>)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976EE4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shd w:val="clear" w:color="auto" w:fill="auto"/>
            <w:vAlign w:val="center"/>
          </w:tcPr>
          <w:p w14:paraId="518909D5" w14:textId="2305CC72" w:rsidR="00AB23F8" w:rsidRPr="00454F97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  <w:vertAlign w:val="baseline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5E8F0A44" w14:textId="363F91F5" w:rsidR="00AB23F8" w:rsidRPr="00454F97" w:rsidRDefault="00B067DF" w:rsidP="00454F9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74974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674974">
              <w:rPr>
                <w:rFonts w:asciiTheme="majorHAnsi" w:hAnsiTheme="majorHAnsi" w:cstheme="majorHAnsi"/>
              </w:rPr>
              <w:t>, že splňuje požadavek dle § 77 odst. 1 ZZVZ.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29E70E1F" w14:textId="48EC0AC1" w:rsidR="00B067DF" w:rsidRPr="004E48B9" w:rsidRDefault="0080145B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Zadavatel nepožaduje.</w:t>
            </w:r>
          </w:p>
        </w:tc>
      </w:tr>
      <w:tr w:rsidR="00B067DF" w:rsidRPr="004E48B9" w14:paraId="01190FA1" w14:textId="77777777" w:rsidTr="440C2D22">
        <w:trPr>
          <w:trHeight w:val="510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4E48B9" w14:paraId="3773E895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3AF3D660" w14:textId="580A3209" w:rsidR="00B067DF" w:rsidRPr="004E48B9" w:rsidRDefault="0080145B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Zadavatel nepožaduje.</w:t>
            </w:r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1413358A" w14:textId="59F79A8E" w:rsidR="00D65A21" w:rsidRPr="004E48B9" w:rsidRDefault="006D355A" w:rsidP="00514B44">
            <w:pPr>
              <w:spacing w:line="276" w:lineRule="auto"/>
              <w:rPr>
                <w:rFonts w:asciiTheme="majorHAnsi" w:hAnsiTheme="majorHAnsi" w:cstheme="majorBidi"/>
              </w:rPr>
            </w:pPr>
            <w:r w:rsidRPr="00514B44"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 w:rsidRPr="00514B4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4B44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514B44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514B44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514B44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514B44">
              <w:rPr>
                <w:rFonts w:asciiTheme="majorHAnsi" w:hAnsiTheme="majorHAnsi" w:cstheme="majorHAnsi"/>
                <w:b/>
                <w:bCs/>
                <w:lang w:eastAsia="x-none"/>
              </w:rPr>
              <w:t>3</w:t>
            </w:r>
            <w:r w:rsidR="00514B44">
              <w:rPr>
                <w:rFonts w:asciiTheme="majorHAnsi" w:hAnsiTheme="majorHAnsi" w:cstheme="majorHAnsi"/>
                <w:b/>
                <w:bCs/>
                <w:lang w:eastAsia="x-none"/>
              </w:rPr>
              <w:t> </w:t>
            </w:r>
            <w:r w:rsidR="00AF4FAD" w:rsidRPr="00514B44">
              <w:rPr>
                <w:rFonts w:asciiTheme="majorHAnsi" w:hAnsiTheme="majorHAnsi" w:cstheme="majorHAnsi"/>
                <w:b/>
                <w:bCs/>
                <w:lang w:eastAsia="x-none"/>
              </w:rPr>
              <w:t>měsíců přede dnem podání nabídky</w:t>
            </w:r>
            <w:r w:rsidR="00283572" w:rsidRPr="00514B44">
              <w:rPr>
                <w:rFonts w:asciiTheme="majorHAnsi" w:hAnsiTheme="majorHAnsi" w:cstheme="majorHAnsi"/>
                <w:b/>
                <w:bCs/>
                <w:lang w:eastAsia="x-none"/>
              </w:rPr>
              <w:t>.</w:t>
            </w:r>
            <w:r w:rsidR="431B779B" w:rsidRPr="431B779B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</w:tr>
    </w:tbl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4108660C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</w:t>
      </w:r>
      <w:r w:rsidR="003E50C6">
        <w:rPr>
          <w:rFonts w:asciiTheme="majorHAnsi" w:hAnsiTheme="majorHAnsi" w:cstheme="majorBidi"/>
        </w:rPr>
        <w:t>.</w:t>
      </w:r>
    </w:p>
    <w:p w14:paraId="5DE97D04" w14:textId="6790D847" w:rsidR="009B67B4" w:rsidRPr="00032DBC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32DBC">
        <w:rPr>
          <w:rFonts w:asciiTheme="majorHAnsi" w:hAnsiTheme="majorHAnsi" w:cstheme="majorHAnsi"/>
          <w:b/>
        </w:rPr>
        <w:t>Technická specifikace</w:t>
      </w:r>
      <w:r w:rsidRPr="00032DBC">
        <w:rPr>
          <w:rFonts w:asciiTheme="majorHAnsi" w:hAnsiTheme="majorHAnsi" w:cstheme="majorHAnsi"/>
        </w:rPr>
        <w:t>, řádně vyplněná a předložená</w:t>
      </w:r>
      <w:r w:rsidR="003E50C6">
        <w:rPr>
          <w:rFonts w:asciiTheme="majorHAnsi" w:hAnsiTheme="majorHAnsi" w:cstheme="majorHAnsi"/>
        </w:rPr>
        <w:t>,</w:t>
      </w:r>
      <w:r w:rsidRPr="00032DBC">
        <w:rPr>
          <w:rFonts w:asciiTheme="majorHAnsi" w:hAnsiTheme="majorHAnsi" w:cstheme="majorHAnsi"/>
        </w:rPr>
        <w:t xml:space="preserve"> v souladu s </w:t>
      </w:r>
      <w:r w:rsidRPr="00032DBC">
        <w:rPr>
          <w:rFonts w:asciiTheme="majorHAnsi" w:hAnsiTheme="majorHAnsi" w:cstheme="majorHAnsi"/>
          <w:b/>
        </w:rPr>
        <w:t>přílohou č. 3</w:t>
      </w:r>
      <w:r w:rsidR="00032DBC" w:rsidRPr="00032DBC">
        <w:rPr>
          <w:rFonts w:asciiTheme="majorHAnsi" w:hAnsiTheme="majorHAnsi" w:cstheme="majorHAnsi"/>
          <w:b/>
        </w:rPr>
        <w:t>.1</w:t>
      </w:r>
      <w:r w:rsidR="00CE7073">
        <w:rPr>
          <w:rFonts w:asciiTheme="majorHAnsi" w:hAnsiTheme="majorHAnsi" w:cstheme="majorHAnsi"/>
          <w:b/>
        </w:rPr>
        <w:t xml:space="preserve">, </w:t>
      </w:r>
      <w:r w:rsidR="00032DBC" w:rsidRPr="00032DBC">
        <w:rPr>
          <w:rFonts w:asciiTheme="majorHAnsi" w:hAnsiTheme="majorHAnsi" w:cstheme="majorHAnsi"/>
          <w:b/>
        </w:rPr>
        <w:t>3.2 nebo 3.3</w:t>
      </w:r>
      <w:r w:rsidRPr="00032DBC">
        <w:rPr>
          <w:rFonts w:asciiTheme="majorHAnsi" w:hAnsiTheme="majorHAnsi" w:cstheme="majorHAnsi"/>
        </w:rPr>
        <w:t xml:space="preserve"> zadávací dokumentace</w:t>
      </w:r>
      <w:r w:rsidR="0074699F">
        <w:rPr>
          <w:rFonts w:asciiTheme="majorHAnsi" w:hAnsiTheme="majorHAnsi" w:cstheme="majorHAnsi"/>
        </w:rPr>
        <w:t xml:space="preserve"> dle dané části veřejné zakázky</w:t>
      </w:r>
      <w:r w:rsidRPr="00032DBC">
        <w:rPr>
          <w:rFonts w:asciiTheme="majorHAnsi" w:hAnsiTheme="majorHAnsi" w:cstheme="majorHAnsi"/>
        </w:rPr>
        <w:t>.</w:t>
      </w:r>
    </w:p>
    <w:p w14:paraId="285A91BF" w14:textId="250868A1" w:rsidR="002D727F" w:rsidRPr="0074699F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74699F">
        <w:rPr>
          <w:rFonts w:asciiTheme="majorHAnsi" w:hAnsiTheme="majorHAnsi" w:cstheme="majorBidi"/>
        </w:rPr>
        <w:t>D</w:t>
      </w:r>
      <w:r w:rsidR="002D727F" w:rsidRPr="0074699F">
        <w:rPr>
          <w:rFonts w:asciiTheme="majorHAnsi" w:hAnsiTheme="majorHAnsi" w:cstheme="majorBidi"/>
        </w:rPr>
        <w:t xml:space="preserve">alší dokumenty, </w:t>
      </w:r>
      <w:r w:rsidRPr="0074699F">
        <w:rPr>
          <w:rFonts w:asciiTheme="majorHAnsi" w:hAnsiTheme="majorHAnsi" w:cstheme="majorBidi"/>
        </w:rPr>
        <w:t xml:space="preserve">pokud to vyplývá ze </w:t>
      </w:r>
      <w:r w:rsidR="002D727F" w:rsidRPr="0074699F">
        <w:rPr>
          <w:rFonts w:asciiTheme="majorHAnsi" w:hAnsiTheme="majorHAnsi" w:cstheme="majorBidi"/>
        </w:rPr>
        <w:t>zadávací dokumentac</w:t>
      </w:r>
      <w:r w:rsidRPr="0074699F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1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1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2E60" w14:textId="77777777" w:rsidR="00D55A74" w:rsidRDefault="00D55A74" w:rsidP="002C4725">
      <w:pPr>
        <w:spacing w:after="0" w:line="240" w:lineRule="auto"/>
      </w:pPr>
      <w:r>
        <w:separator/>
      </w:r>
    </w:p>
  </w:endnote>
  <w:endnote w:type="continuationSeparator" w:id="0">
    <w:p w14:paraId="7743F7BB" w14:textId="77777777" w:rsidR="00D55A74" w:rsidRDefault="00D55A74" w:rsidP="002C4725">
      <w:pPr>
        <w:spacing w:after="0" w:line="240" w:lineRule="auto"/>
      </w:pPr>
      <w:r>
        <w:continuationSeparator/>
      </w:r>
    </w:p>
  </w:endnote>
  <w:endnote w:type="continuationNotice" w:id="1">
    <w:p w14:paraId="274AF36E" w14:textId="77777777" w:rsidR="00D55A74" w:rsidRDefault="00D55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8F66" w14:textId="77777777" w:rsidR="00D55A74" w:rsidRDefault="00D55A74" w:rsidP="002C4725">
      <w:pPr>
        <w:spacing w:after="0" w:line="240" w:lineRule="auto"/>
      </w:pPr>
      <w:r>
        <w:separator/>
      </w:r>
    </w:p>
  </w:footnote>
  <w:footnote w:type="continuationSeparator" w:id="0">
    <w:p w14:paraId="08F1C93F" w14:textId="77777777" w:rsidR="00D55A74" w:rsidRDefault="00D55A74" w:rsidP="002C4725">
      <w:pPr>
        <w:spacing w:after="0" w:line="240" w:lineRule="auto"/>
      </w:pPr>
      <w:r>
        <w:continuationSeparator/>
      </w:r>
    </w:p>
  </w:footnote>
  <w:footnote w:type="continuationNotice" w:id="1">
    <w:p w14:paraId="3A633ED4" w14:textId="77777777" w:rsidR="00D55A74" w:rsidRDefault="00D55A74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42076F17" w:rsidR="003D2088" w:rsidRPr="000D388A" w:rsidRDefault="00BC1A5D" w:rsidP="001E2F5E">
    <w:pPr>
      <w:pStyle w:val="Zhlav"/>
      <w:tabs>
        <w:tab w:val="clear" w:pos="9072"/>
      </w:tabs>
    </w:pPr>
    <w:r w:rsidRPr="00BC47D5">
      <w:rPr>
        <w:noProof/>
      </w:rPr>
      <w:drawing>
        <wp:inline distT="0" distB="0" distL="0" distR="0" wp14:anchorId="32BB3F6C" wp14:editId="52CFFA3E">
          <wp:extent cx="1914154" cy="5047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54" cy="50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F5E">
      <w:t xml:space="preserve">                                                                 </w:t>
    </w:r>
    <w:r w:rsidR="00D92914">
      <w:tab/>
    </w:r>
    <w:r w:rsidR="00D92914" w:rsidRPr="00357069">
      <w:rPr>
        <w:noProof/>
      </w:rPr>
      <w:drawing>
        <wp:inline distT="0" distB="0" distL="0" distR="0" wp14:anchorId="38117717" wp14:editId="11127883">
          <wp:extent cx="1618143" cy="653143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576" cy="65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29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3g1lO2jH/0GnRTBup3jRXBDcP2KwDqVE00n3TTAfxoU8R64YA/uuN9AYxLUTuhinNXQA9UyYhmQp/g14jBxZwQ==" w:salt="NSlRkH4p0Hmdna7xwY3a4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291F"/>
    <w:rsid w:val="00032DBC"/>
    <w:rsid w:val="00037BE2"/>
    <w:rsid w:val="00072135"/>
    <w:rsid w:val="00082C5A"/>
    <w:rsid w:val="000A3A57"/>
    <w:rsid w:val="000B42C0"/>
    <w:rsid w:val="000D388A"/>
    <w:rsid w:val="000D3E20"/>
    <w:rsid w:val="000F2439"/>
    <w:rsid w:val="00113F40"/>
    <w:rsid w:val="001236D1"/>
    <w:rsid w:val="00130843"/>
    <w:rsid w:val="00150DC5"/>
    <w:rsid w:val="00173960"/>
    <w:rsid w:val="0018712C"/>
    <w:rsid w:val="00187214"/>
    <w:rsid w:val="00195D10"/>
    <w:rsid w:val="001A228E"/>
    <w:rsid w:val="001A2568"/>
    <w:rsid w:val="001A3941"/>
    <w:rsid w:val="001D4142"/>
    <w:rsid w:val="001E2F5E"/>
    <w:rsid w:val="00202740"/>
    <w:rsid w:val="002063E8"/>
    <w:rsid w:val="0022176A"/>
    <w:rsid w:val="00247720"/>
    <w:rsid w:val="00267824"/>
    <w:rsid w:val="00273B04"/>
    <w:rsid w:val="00274CEF"/>
    <w:rsid w:val="00283572"/>
    <w:rsid w:val="00294F6E"/>
    <w:rsid w:val="002A03BB"/>
    <w:rsid w:val="002B6461"/>
    <w:rsid w:val="002C4725"/>
    <w:rsid w:val="002D727F"/>
    <w:rsid w:val="002D72C7"/>
    <w:rsid w:val="002E0A14"/>
    <w:rsid w:val="002F739C"/>
    <w:rsid w:val="003006F3"/>
    <w:rsid w:val="00316023"/>
    <w:rsid w:val="00351A75"/>
    <w:rsid w:val="00360120"/>
    <w:rsid w:val="00364B2A"/>
    <w:rsid w:val="003823F4"/>
    <w:rsid w:val="0038414E"/>
    <w:rsid w:val="00393720"/>
    <w:rsid w:val="003D2088"/>
    <w:rsid w:val="003E50C6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4F97"/>
    <w:rsid w:val="00455270"/>
    <w:rsid w:val="00474F9E"/>
    <w:rsid w:val="00476C99"/>
    <w:rsid w:val="004A39A4"/>
    <w:rsid w:val="004B0B9F"/>
    <w:rsid w:val="004B3047"/>
    <w:rsid w:val="004B6AE8"/>
    <w:rsid w:val="004B7783"/>
    <w:rsid w:val="004C07D9"/>
    <w:rsid w:val="004E2D86"/>
    <w:rsid w:val="004E48B9"/>
    <w:rsid w:val="00514B44"/>
    <w:rsid w:val="0055358D"/>
    <w:rsid w:val="00557EFC"/>
    <w:rsid w:val="00583EA5"/>
    <w:rsid w:val="00584109"/>
    <w:rsid w:val="005A02FA"/>
    <w:rsid w:val="005D53C2"/>
    <w:rsid w:val="006304B1"/>
    <w:rsid w:val="006365AF"/>
    <w:rsid w:val="006446B6"/>
    <w:rsid w:val="00653B07"/>
    <w:rsid w:val="006550FB"/>
    <w:rsid w:val="00661D5D"/>
    <w:rsid w:val="00674152"/>
    <w:rsid w:val="00674974"/>
    <w:rsid w:val="00686888"/>
    <w:rsid w:val="00694C0A"/>
    <w:rsid w:val="006A33A9"/>
    <w:rsid w:val="006A51E9"/>
    <w:rsid w:val="006C1405"/>
    <w:rsid w:val="006C5D07"/>
    <w:rsid w:val="006C64E7"/>
    <w:rsid w:val="006D1666"/>
    <w:rsid w:val="006D355A"/>
    <w:rsid w:val="006E2B73"/>
    <w:rsid w:val="006E7292"/>
    <w:rsid w:val="006F5E81"/>
    <w:rsid w:val="007074B6"/>
    <w:rsid w:val="00722CDE"/>
    <w:rsid w:val="007244DA"/>
    <w:rsid w:val="007252F1"/>
    <w:rsid w:val="0074190B"/>
    <w:rsid w:val="007442A1"/>
    <w:rsid w:val="0074699F"/>
    <w:rsid w:val="00763788"/>
    <w:rsid w:val="00775992"/>
    <w:rsid w:val="007913D3"/>
    <w:rsid w:val="00794A6B"/>
    <w:rsid w:val="007A0278"/>
    <w:rsid w:val="007D4838"/>
    <w:rsid w:val="007E0449"/>
    <w:rsid w:val="007E078A"/>
    <w:rsid w:val="007E5031"/>
    <w:rsid w:val="007E513E"/>
    <w:rsid w:val="007F02A2"/>
    <w:rsid w:val="007F73AC"/>
    <w:rsid w:val="0080145B"/>
    <w:rsid w:val="00812B87"/>
    <w:rsid w:val="0082413A"/>
    <w:rsid w:val="00827468"/>
    <w:rsid w:val="008309D1"/>
    <w:rsid w:val="00834D6D"/>
    <w:rsid w:val="0083788E"/>
    <w:rsid w:val="0089275D"/>
    <w:rsid w:val="008C45B9"/>
    <w:rsid w:val="008C6202"/>
    <w:rsid w:val="008D219E"/>
    <w:rsid w:val="008F3E3E"/>
    <w:rsid w:val="00917068"/>
    <w:rsid w:val="0092668F"/>
    <w:rsid w:val="00976EE4"/>
    <w:rsid w:val="009974C4"/>
    <w:rsid w:val="009A5C04"/>
    <w:rsid w:val="009B67B4"/>
    <w:rsid w:val="009B7883"/>
    <w:rsid w:val="009C3B4B"/>
    <w:rsid w:val="009F33C5"/>
    <w:rsid w:val="00A0138D"/>
    <w:rsid w:val="00A43EF0"/>
    <w:rsid w:val="00A5686E"/>
    <w:rsid w:val="00A805D1"/>
    <w:rsid w:val="00A87536"/>
    <w:rsid w:val="00A87902"/>
    <w:rsid w:val="00AB23F8"/>
    <w:rsid w:val="00AE3343"/>
    <w:rsid w:val="00AF25BE"/>
    <w:rsid w:val="00AF4FAD"/>
    <w:rsid w:val="00B067DF"/>
    <w:rsid w:val="00B527F4"/>
    <w:rsid w:val="00B56A03"/>
    <w:rsid w:val="00B84F85"/>
    <w:rsid w:val="00B90639"/>
    <w:rsid w:val="00BA141F"/>
    <w:rsid w:val="00BA239A"/>
    <w:rsid w:val="00BA7E68"/>
    <w:rsid w:val="00BB624B"/>
    <w:rsid w:val="00BC005C"/>
    <w:rsid w:val="00BC1A5D"/>
    <w:rsid w:val="00BE161F"/>
    <w:rsid w:val="00BF318F"/>
    <w:rsid w:val="00BF4D9C"/>
    <w:rsid w:val="00BF71BE"/>
    <w:rsid w:val="00C01C47"/>
    <w:rsid w:val="00C106FE"/>
    <w:rsid w:val="00C23834"/>
    <w:rsid w:val="00C26691"/>
    <w:rsid w:val="00C70411"/>
    <w:rsid w:val="00C72A8D"/>
    <w:rsid w:val="00C76BAC"/>
    <w:rsid w:val="00C91BF8"/>
    <w:rsid w:val="00CB2191"/>
    <w:rsid w:val="00CD39FA"/>
    <w:rsid w:val="00CE111F"/>
    <w:rsid w:val="00CE184D"/>
    <w:rsid w:val="00CE5CDF"/>
    <w:rsid w:val="00CE7073"/>
    <w:rsid w:val="00D00CE5"/>
    <w:rsid w:val="00D07749"/>
    <w:rsid w:val="00D22DCA"/>
    <w:rsid w:val="00D31E86"/>
    <w:rsid w:val="00D41F6D"/>
    <w:rsid w:val="00D55A74"/>
    <w:rsid w:val="00D63539"/>
    <w:rsid w:val="00D65A21"/>
    <w:rsid w:val="00D92914"/>
    <w:rsid w:val="00D93D48"/>
    <w:rsid w:val="00DA2467"/>
    <w:rsid w:val="00DA24A0"/>
    <w:rsid w:val="00DB6E05"/>
    <w:rsid w:val="00DD01E9"/>
    <w:rsid w:val="00E2683B"/>
    <w:rsid w:val="00E41512"/>
    <w:rsid w:val="00E4463B"/>
    <w:rsid w:val="00E54BD7"/>
    <w:rsid w:val="00E65E02"/>
    <w:rsid w:val="00E71AB5"/>
    <w:rsid w:val="00E906C8"/>
    <w:rsid w:val="00E94454"/>
    <w:rsid w:val="00E97905"/>
    <w:rsid w:val="00EA06C0"/>
    <w:rsid w:val="00EA3C0E"/>
    <w:rsid w:val="00EA5998"/>
    <w:rsid w:val="00EA6AF7"/>
    <w:rsid w:val="00EC01F5"/>
    <w:rsid w:val="00EC6D81"/>
    <w:rsid w:val="00EE2E83"/>
    <w:rsid w:val="00EF2A2A"/>
    <w:rsid w:val="00F038FF"/>
    <w:rsid w:val="00F118E1"/>
    <w:rsid w:val="00F13430"/>
    <w:rsid w:val="00F17C54"/>
    <w:rsid w:val="00F362A1"/>
    <w:rsid w:val="00F6706F"/>
    <w:rsid w:val="00F72D7A"/>
    <w:rsid w:val="00F76B2F"/>
    <w:rsid w:val="00F84153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0422B4" w:rsidP="000422B4">
          <w:pPr>
            <w:pStyle w:val="965DAE32D48742E0820C469B6704D891"/>
          </w:pPr>
          <w:r w:rsidRPr="004E48B9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0422B4" w:rsidP="000422B4">
          <w:pPr>
            <w:pStyle w:val="999D8E9014AC4508BD6078522FA0AE3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0422B4" w:rsidP="000422B4">
          <w:pPr>
            <w:pStyle w:val="E17A766FF4E34B76B9BBA8FD902870D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0422B4" w:rsidP="000422B4">
          <w:pPr>
            <w:pStyle w:val="C276B60754C94C7D9AFD0FB834E6114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0422B4" w:rsidP="000422B4">
          <w:pPr>
            <w:pStyle w:val="E5C0DABB0F5446458FDAEADC32B126BC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0422B4" w:rsidP="000422B4">
          <w:pPr>
            <w:pStyle w:val="683AC7DB4B4A46E2B0D16C4CB0E4502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0422B4" w:rsidP="000422B4">
          <w:pPr>
            <w:pStyle w:val="C67B583E08624CB78826F91E95CD2DE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0422B4" w:rsidP="000422B4">
          <w:pPr>
            <w:pStyle w:val="3CCC59C2DC45484C8073BE274CDDF3F0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0422B4" w:rsidP="000422B4">
          <w:pPr>
            <w:pStyle w:val="F87E358D268F49AE8FC26987775EFE2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0422B4" w:rsidP="000422B4">
          <w:pPr>
            <w:pStyle w:val="1EACA1CCD98349528CA15B8591E14C87"/>
          </w:pPr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0422B4" w:rsidP="000422B4">
          <w:pPr>
            <w:pStyle w:val="5CCC2FEDC7B44B88B3B080223EC6FA91"/>
          </w:pPr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0422B4" w:rsidP="000422B4">
          <w:pPr>
            <w:pStyle w:val="B956DD23D43B4789B1E9FBD3286669CC"/>
          </w:pPr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50DA7462C7144AD68BDCDE47489DC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82BE1-7471-475C-A690-7A33E895C796}"/>
      </w:docPartPr>
      <w:docPartBody>
        <w:p w:rsidR="00E812C6" w:rsidRDefault="000422B4" w:rsidP="000422B4">
          <w:pPr>
            <w:pStyle w:val="50DA7462C7144AD68BDCDE47489DC3DB"/>
          </w:pPr>
          <w:r w:rsidRPr="004E48B9">
            <w:rPr>
              <w:rStyle w:val="Zstupntext"/>
              <w:sz w:val="48"/>
              <w:szCs w:val="48"/>
              <w:highlight w:val="green"/>
            </w:rPr>
            <w:t>zvolte část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0422B4" w:rsidP="000422B4">
          <w:pPr>
            <w:pStyle w:val="53EAACDFAA8E47A685429DCF457F8487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0422B4" w:rsidP="000422B4">
          <w:pPr>
            <w:pStyle w:val="896D1B973426499B9F8516420F67FF26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0422B4" w:rsidP="000422B4">
          <w:pPr>
            <w:pStyle w:val="98644336A8ED4C638D1E9CBA372029E9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0422B4" w:rsidP="000422B4">
          <w:pPr>
            <w:pStyle w:val="794F4968EF0541AAA53BB071A9C9281E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422B4"/>
    <w:rsid w:val="0006784A"/>
    <w:rsid w:val="0007067E"/>
    <w:rsid w:val="00113F40"/>
    <w:rsid w:val="00294F6E"/>
    <w:rsid w:val="0034076C"/>
    <w:rsid w:val="00431516"/>
    <w:rsid w:val="004A650F"/>
    <w:rsid w:val="004E4ED8"/>
    <w:rsid w:val="0050088E"/>
    <w:rsid w:val="005830F2"/>
    <w:rsid w:val="00595F1A"/>
    <w:rsid w:val="00670BD5"/>
    <w:rsid w:val="00842923"/>
    <w:rsid w:val="00A86867"/>
    <w:rsid w:val="00B011FC"/>
    <w:rsid w:val="00B73FFE"/>
    <w:rsid w:val="00B90639"/>
    <w:rsid w:val="00C770A2"/>
    <w:rsid w:val="00D61302"/>
    <w:rsid w:val="00E812C6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22B4"/>
    <w:rPr>
      <w:color w:val="808080"/>
    </w:rPr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50DA7462C7144AD68BDCDE47489DC3DB">
    <w:name w:val="50DA7462C7144AD68BDCDE47489DC3DB"/>
    <w:rsid w:val="000422B4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">
    <w:name w:val="965DAE32D48742E0820C469B6704D891"/>
    <w:rsid w:val="000422B4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0422B4"/>
    <w:rPr>
      <w:rFonts w:eastAsiaTheme="minorHAnsi"/>
      <w:lang w:eastAsia="en-US"/>
    </w:rPr>
  </w:style>
  <w:style w:type="paragraph" w:customStyle="1" w:styleId="E17A766FF4E34B76B9BBA8FD902870D6">
    <w:name w:val="E17A766FF4E34B76B9BBA8FD902870D6"/>
    <w:rsid w:val="000422B4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0422B4"/>
    <w:rPr>
      <w:rFonts w:eastAsiaTheme="minorHAnsi"/>
      <w:lang w:eastAsia="en-US"/>
    </w:rPr>
  </w:style>
  <w:style w:type="paragraph" w:customStyle="1" w:styleId="E5C0DABB0F5446458FDAEADC32B126BC">
    <w:name w:val="E5C0DABB0F5446458FDAEADC32B126BC"/>
    <w:rsid w:val="000422B4"/>
    <w:rPr>
      <w:rFonts w:eastAsiaTheme="minorHAnsi"/>
      <w:lang w:eastAsia="en-US"/>
    </w:rPr>
  </w:style>
  <w:style w:type="paragraph" w:customStyle="1" w:styleId="683AC7DB4B4A46E2B0D16C4CB0E4502D">
    <w:name w:val="683AC7DB4B4A46E2B0D16C4CB0E4502D"/>
    <w:rsid w:val="000422B4"/>
    <w:rPr>
      <w:rFonts w:eastAsiaTheme="minorHAnsi"/>
      <w:lang w:eastAsia="en-US"/>
    </w:rPr>
  </w:style>
  <w:style w:type="paragraph" w:customStyle="1" w:styleId="C67B583E08624CB78826F91E95CD2DED">
    <w:name w:val="C67B583E08624CB78826F91E95CD2DED"/>
    <w:rsid w:val="000422B4"/>
    <w:rPr>
      <w:rFonts w:eastAsiaTheme="minorHAnsi"/>
      <w:lang w:eastAsia="en-US"/>
    </w:rPr>
  </w:style>
  <w:style w:type="paragraph" w:customStyle="1" w:styleId="3CCC59C2DC45484C8073BE274CDDF3F0">
    <w:name w:val="3CCC59C2DC45484C8073BE274CDDF3F0"/>
    <w:rsid w:val="000422B4"/>
    <w:rPr>
      <w:rFonts w:eastAsiaTheme="minorHAnsi"/>
      <w:lang w:eastAsia="en-US"/>
    </w:rPr>
  </w:style>
  <w:style w:type="paragraph" w:customStyle="1" w:styleId="F87E358D268F49AE8FC26987775EFE2D">
    <w:name w:val="F87E358D268F49AE8FC26987775EFE2D"/>
    <w:rsid w:val="000422B4"/>
    <w:rPr>
      <w:rFonts w:eastAsiaTheme="minorHAnsi"/>
      <w:lang w:eastAsia="en-US"/>
    </w:rPr>
  </w:style>
  <w:style w:type="paragraph" w:customStyle="1" w:styleId="896D1B973426499B9F8516420F67FF261">
    <w:name w:val="896D1B973426499B9F8516420F67FF261"/>
    <w:rsid w:val="000422B4"/>
    <w:rPr>
      <w:rFonts w:eastAsiaTheme="minorHAnsi"/>
      <w:lang w:eastAsia="en-US"/>
    </w:rPr>
  </w:style>
  <w:style w:type="paragraph" w:customStyle="1" w:styleId="98644336A8ED4C638D1E9CBA372029E91">
    <w:name w:val="98644336A8ED4C638D1E9CBA372029E91"/>
    <w:rsid w:val="000422B4"/>
    <w:rPr>
      <w:rFonts w:eastAsiaTheme="minorHAnsi"/>
      <w:lang w:eastAsia="en-US"/>
    </w:rPr>
  </w:style>
  <w:style w:type="paragraph" w:customStyle="1" w:styleId="794F4968EF0541AAA53BB071A9C9281E1">
    <w:name w:val="794F4968EF0541AAA53BB071A9C9281E1"/>
    <w:rsid w:val="000422B4"/>
    <w:rPr>
      <w:rFonts w:eastAsiaTheme="minorHAnsi"/>
      <w:lang w:eastAsia="en-US"/>
    </w:rPr>
  </w:style>
  <w:style w:type="paragraph" w:customStyle="1" w:styleId="53EAACDFAA8E47A685429DCF457F8487">
    <w:name w:val="53EAACDFAA8E47A685429DCF457F8487"/>
    <w:rsid w:val="000422B4"/>
    <w:rPr>
      <w:rFonts w:eastAsiaTheme="minorHAnsi"/>
      <w:lang w:eastAsia="en-US"/>
    </w:rPr>
  </w:style>
  <w:style w:type="paragraph" w:customStyle="1" w:styleId="1EACA1CCD98349528CA15B8591E14C87">
    <w:name w:val="1EACA1CCD98349528CA15B8591E14C87"/>
    <w:rsid w:val="000422B4"/>
    <w:rPr>
      <w:rFonts w:eastAsiaTheme="minorHAnsi"/>
      <w:lang w:eastAsia="en-US"/>
    </w:rPr>
  </w:style>
  <w:style w:type="paragraph" w:customStyle="1" w:styleId="5CCC2FEDC7B44B88B3B080223EC6FA91">
    <w:name w:val="5CCC2FEDC7B44B88B3B080223EC6FA91"/>
    <w:rsid w:val="000422B4"/>
    <w:rPr>
      <w:rFonts w:eastAsiaTheme="minorHAnsi"/>
      <w:lang w:eastAsia="en-US"/>
    </w:rPr>
  </w:style>
  <w:style w:type="paragraph" w:customStyle="1" w:styleId="B956DD23D43B4789B1E9FBD3286669CC">
    <w:name w:val="B956DD23D43B4789B1E9FBD3286669CC"/>
    <w:rsid w:val="000422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65</TotalTime>
  <Pages>3</Pages>
  <Words>687</Words>
  <Characters>4055</Characters>
  <Application>Microsoft Office Word</Application>
  <DocSecurity>0</DocSecurity>
  <Lines>33</Lines>
  <Paragraphs>9</Paragraphs>
  <ScaleCrop>false</ScaleCrop>
  <Company>TENDERA partners, s.r.o.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75</cp:revision>
  <cp:lastPrinted>2021-09-15T11:11:00Z</cp:lastPrinted>
  <dcterms:created xsi:type="dcterms:W3CDTF">2019-12-12T08:53:00Z</dcterms:created>
  <dcterms:modified xsi:type="dcterms:W3CDTF">2021-09-15T11:13:00Z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