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95" w:rsidRDefault="00D10D7D" w:rsidP="00153470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Příloha č. </w:t>
      </w:r>
      <w:r w:rsidR="00DF4081">
        <w:rPr>
          <w:sz w:val="20"/>
          <w:szCs w:val="20"/>
        </w:rPr>
        <w:t>5.1 Zadávací dokumentace</w:t>
      </w:r>
    </w:p>
    <w:p w:rsidR="00DF4081" w:rsidRPr="00DF4081" w:rsidRDefault="00DF4081" w:rsidP="00DF4081">
      <w:pPr>
        <w:jc w:val="center"/>
        <w:rPr>
          <w:b/>
          <w:sz w:val="28"/>
          <w:szCs w:val="28"/>
        </w:rPr>
      </w:pPr>
      <w:r w:rsidRPr="00DF4081">
        <w:rPr>
          <w:b/>
          <w:sz w:val="28"/>
          <w:szCs w:val="28"/>
        </w:rPr>
        <w:t>Technická specifikace a cenová kalkulace – část 1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39"/>
        <w:gridCol w:w="5847"/>
        <w:gridCol w:w="778"/>
        <w:gridCol w:w="2629"/>
        <w:gridCol w:w="1494"/>
        <w:gridCol w:w="1491"/>
      </w:tblGrid>
      <w:tr w:rsidR="00DF4081" w:rsidRPr="00FD77C5" w:rsidTr="00DF4081">
        <w:trPr>
          <w:trHeight w:val="20"/>
          <w:tblHeader/>
          <w:jc w:val="center"/>
        </w:trPr>
        <w:tc>
          <w:tcPr>
            <w:tcW w:w="324" w:type="pct"/>
            <w:shd w:val="clear" w:color="auto" w:fill="C6D9F1" w:themeFill="text2" w:themeFillTint="33"/>
            <w:vAlign w:val="center"/>
          </w:tcPr>
          <w:bookmarkEnd w:id="0"/>
          <w:p w:rsidR="00DF4081" w:rsidRPr="00FD77C5" w:rsidRDefault="00DF4081" w:rsidP="0018220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 w:rsidRPr="00FD77C5">
              <w:rPr>
                <w:rFonts w:cstheme="minorHAnsi"/>
                <w:b/>
                <w:color w:val="000000"/>
                <w:sz w:val="24"/>
                <w:szCs w:val="20"/>
              </w:rPr>
              <w:t>Učebna</w:t>
            </w:r>
          </w:p>
        </w:tc>
        <w:tc>
          <w:tcPr>
            <w:tcW w:w="366" w:type="pct"/>
            <w:shd w:val="clear" w:color="auto" w:fill="C6D9F1" w:themeFill="text2" w:themeFillTint="33"/>
            <w:noWrap/>
            <w:vAlign w:val="center"/>
          </w:tcPr>
          <w:p w:rsidR="00DF4081" w:rsidRPr="00FD77C5" w:rsidRDefault="00DF4081" w:rsidP="0018220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 w:rsidRPr="00FD77C5">
              <w:rPr>
                <w:rFonts w:cstheme="minorHAnsi"/>
                <w:b/>
                <w:color w:val="000000"/>
                <w:sz w:val="24"/>
                <w:szCs w:val="20"/>
              </w:rPr>
              <w:t>Položka</w:t>
            </w:r>
          </w:p>
        </w:tc>
        <w:tc>
          <w:tcPr>
            <w:tcW w:w="2059" w:type="pct"/>
            <w:shd w:val="clear" w:color="auto" w:fill="C6D9F1" w:themeFill="text2" w:themeFillTint="33"/>
            <w:noWrap/>
            <w:vAlign w:val="center"/>
          </w:tcPr>
          <w:p w:rsidR="00DF4081" w:rsidRPr="00FD77C5" w:rsidRDefault="00DF4081" w:rsidP="004C6D2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 w:rsidRPr="00FD77C5">
              <w:rPr>
                <w:rFonts w:cstheme="minorHAnsi"/>
                <w:b/>
                <w:color w:val="000000"/>
                <w:sz w:val="24"/>
                <w:szCs w:val="20"/>
              </w:rPr>
              <w:t>Popis položky</w:t>
            </w:r>
          </w:p>
        </w:tc>
        <w:tc>
          <w:tcPr>
            <w:tcW w:w="274" w:type="pct"/>
            <w:shd w:val="clear" w:color="auto" w:fill="C6D9F1" w:themeFill="text2" w:themeFillTint="33"/>
            <w:noWrap/>
            <w:vAlign w:val="center"/>
          </w:tcPr>
          <w:p w:rsidR="00DF4081" w:rsidRPr="00FD77C5" w:rsidRDefault="00DF4081" w:rsidP="0018220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 w:rsidRPr="00FD77C5">
              <w:rPr>
                <w:rFonts w:cstheme="minorHAnsi"/>
                <w:b/>
                <w:color w:val="000000"/>
                <w:sz w:val="24"/>
                <w:szCs w:val="20"/>
              </w:rPr>
              <w:t>Počet (ks)</w:t>
            </w:r>
          </w:p>
        </w:tc>
        <w:tc>
          <w:tcPr>
            <w:tcW w:w="926" w:type="pct"/>
            <w:shd w:val="clear" w:color="auto" w:fill="C6D9F1" w:themeFill="text2" w:themeFillTint="33"/>
          </w:tcPr>
          <w:p w:rsidR="00DF4081" w:rsidRPr="00FD77C5" w:rsidRDefault="00DF4081" w:rsidP="0018220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 w:rsidRPr="005932D4">
              <w:rPr>
                <w:rFonts w:cstheme="minorHAnsi"/>
                <w:b/>
                <w:color w:val="000000"/>
                <w:sz w:val="24"/>
                <w:szCs w:val="20"/>
              </w:rPr>
              <w:t>Nabídka uchazeče (výrobce/typ výrobku/katalogové číslo/vlastní výroba)</w:t>
            </w:r>
          </w:p>
        </w:tc>
        <w:tc>
          <w:tcPr>
            <w:tcW w:w="526" w:type="pct"/>
            <w:shd w:val="clear" w:color="auto" w:fill="C6D9F1" w:themeFill="text2" w:themeFillTint="33"/>
            <w:vAlign w:val="center"/>
          </w:tcPr>
          <w:p w:rsidR="00DF4081" w:rsidRPr="005932D4" w:rsidRDefault="00DF4081" w:rsidP="00DF4081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Cena za kus bez DPH</w:t>
            </w:r>
          </w:p>
        </w:tc>
        <w:tc>
          <w:tcPr>
            <w:tcW w:w="525" w:type="pct"/>
            <w:shd w:val="clear" w:color="auto" w:fill="C6D9F1" w:themeFill="text2" w:themeFillTint="33"/>
            <w:vAlign w:val="center"/>
          </w:tcPr>
          <w:p w:rsidR="00DF4081" w:rsidRDefault="00DF4081" w:rsidP="00DF4081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0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Cena celkem bez DPH</w:t>
            </w:r>
          </w:p>
        </w:tc>
      </w:tr>
      <w:tr w:rsidR="00DF4081" w:rsidRPr="00182203" w:rsidTr="00DF4081">
        <w:trPr>
          <w:trHeight w:val="1106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Žákovský stůl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Lavice pro jednoho studenta o vnějších rozměrech š-880 x h-600 x v-757mm, 4x kabelová průchodka, svislé krycí zastínění kabelů z podlahy v zadní části stolu. Možnost jednoduchého spojení 2 stolů do jednoho a vytvoření </w:t>
            </w:r>
            <w:proofErr w:type="spellStart"/>
            <w:r w:rsidRPr="001822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dvojlavice</w:t>
            </w:r>
            <w:proofErr w:type="spellEnd"/>
            <w:r w:rsidRPr="001822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Stůl přizpůsoben pro spojení 2 a více stolů dohromady a vytvoření podélného layoutu sezení. Možnost napojení stolu na kabelový žlab pro spojení 4 stolů. Pod deskou stolu osazen šířkově nastavitelný perforovaný, kovový box pro osazení PC. Konstrukce nábytku je z oboustranně laminované dřevotřískové desky tloušťky min. 19 mm, pracovní deska min. 22 mm, pohledové hrany jsou lepeny min. 2 mm ABS hranou, nepohledové min. 1 mm ABS hranou, lepeny jsou voděodolným PUR lepidlem. Záruka je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59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Katedra učitele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</w:rPr>
              <w:t xml:space="preserve">Vnější rozměry katedry š-1600 x h-680 x v-757mm, 2x kabelová průchodka. V pravé části katedry umístěna uzamykatelná skříňka na soklu o vnitřních rozměrech š-510 x h-632 x v-688mm. Skříňka vybavena nasávacím otvorem v čele dvířek a otvorem v boční části pro odvedení teplého vzduchu (krytí otvorů perforovaným plechem). V levé části katedry umístěna skříňka s 3x polohovatelnou policí. Prostor mezi skříňkami vybaven falešnými uzamykatelnými zády pro možnost umístění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</w:rPr>
              <w:t>interfacu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</w:rPr>
              <w:t xml:space="preserve"> jazykové laboratoře. Vytvořený propoj mezi prostorem uzamykatelné skříňky a falešnými zády. Možnost napojení katedry na kabelový žlab pro spojení 4 stolů pro jednoho studenta. Včetně ochranné krytky audio jednotek zabraňující rozpojení kabeláže. Konstrukce nábytku je z oboustranně laminované dřevotřískové desky tloušťky min. 19 mm, pracovní deska min. 22 mm, pohledové hrany jsou lepeny min. 2 mm ABS hranou, nepohledové min. 1 mm ABS hranou, lepeny jsou voděodolným PUR </w:t>
            </w:r>
            <w:r w:rsidRPr="001822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lepidlem. Záruka je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1066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pojízdná, výškově stavitelná, plastový šálový sedák, chromový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kříž+píst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Ergonomicky tvarovaný sedák i opěrák (se vzduchovým polštářem), hygienický a snadno omyvatelný, šetrný k životnímu prostředí – vyrobený z recyklovatelných plastů. Moderní barevnost: 6 barev sedáku. Součástí židle je odnímatelný čalouněný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který se uchycuje suchým zipem, možnost aretace vrutem. Židle musí být snadno omyvatelná bez horní perforace. Je požadována certifikace dle platných norem EU ČSN EN 1729 - Židle a stoly pro vzdělávací instituce a ÖNORM A 1650. Záruka na židle je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nízká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 policemi 800x850x500 mm,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2x prosklené dveře bezpečnostním sklem 950x1850x500 mm,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Kabinet </w:t>
            </w: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lastRenderedPageBreak/>
              <w:t xml:space="preserve">Židle - </w:t>
            </w:r>
            <w:r w:rsidRPr="00182203">
              <w:rPr>
                <w:rFonts w:cstheme="minorHAnsi"/>
                <w:sz w:val="20"/>
                <w:szCs w:val="20"/>
              </w:rPr>
              <w:lastRenderedPageBreak/>
              <w:t>učitelská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Židle učitelská - pojízdná (na kolečkách), výškově nastavitelná pomocí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pístu, otočná, s plastovým sedákem. Ergonomicky tvarovaný sedák i opěrák (se vzduchovým polštářem), hygienický a snadno omyvatelný, šetrný k životnímu prostředí – vyrobený z recyklovatelných plastů. Moderní barevnost: 6 barev sedáku. Součástí židle je odnímatelný čalouněný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který se uchycuje suchým zipem, možnost aretace vrutem. Židle musí být snadno omyvatelná bez horní perforace. Je požadována certifikace dle platných norem EU ČSN EN 1729 - Židle a stoly pro vzdělávací instituce a ÖNORM A 1650. Záruka na židle je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2-dvéřová+mezistěna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police 950x1100x500mm,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nízká, 5x zásuvka 950x1100x500 mm.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,šat.tyč+mezist1000x2000x500 mm,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na pohledových hranách ABS hranou tloušťky min 2 mm. Spoje skříní jsou kolíkované a lepené v lisu, nikoli šroubované. Hrany lepeny voděodolným PUR lepidlem.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5xzásuvka/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otevř.regál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1000x2000x500 mm.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Skříň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1000x2000x500,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Spoje skříní jsou kolíkované a lepené v lisu, nikoli šroubované. Hrany lepeny voděodolným PUR lepidlem.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cstheme="minorHAnsi"/>
                <w:sz w:val="20"/>
                <w:szCs w:val="20"/>
              </w:rPr>
              <w:t>Stůl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jednací 2000x700mm,v.760mm,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DF4081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ICT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Kontejner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Kontejner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čtyřzásuvkový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kalamář, pojízdný, centrální zámek.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Spoje skříní jsou kolíkované a lepené v lisu, nikoli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šroubované. Hrany lepeny voděodolným PUR lepidlem. Dekor dle výběru investora. Záruka min. 5 let.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</w:tcPr>
          <w:p w:rsidR="00DF4081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Lavice pro žáky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Lavice jazykové laboratoře přizpůsobena pro osazení techniky jazykové laboratoře. Lavice pro jednoho studenta o vnějších rozměrech š-880 x h-600 x v-757mm, 4x kabelová průchodka, svislé krycí zastínění kabelů z podlahy v zadní části stolu. Možnost jednoduchého spojení 2 stolů do jednoho a vytvoření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dvojlavice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Stůl přizpůsoben pro spojení 2 a více stolů dohromady a vytvoření podélného layoutu sezení. Možnost napojení stolu na kabelový žlab pro spojení 4 stolů. Pod deskou stolu osazen šířkově nastavitelný perforovaný, kovový box pro osazení PC. Konstrukce nábytku je z oboustranně laminované dřevotřískové desky tloušťky min. 19 mm, pracovní deska min. 22 mm, pohledové hrany jsou lepeny min. 2 mm ABS hranou, nepohledové min. 1 mm ABS hranou, lepeny jsou voděodolným PUR lepidlem. Záruka je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žákovská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s kluzáky, výškově stavitelná, chromový kříž + píst, jednodílný šálový sedák z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min. 7-vrstvé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bukové překližky s opěrákem bez otvorů. Záruka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učitelská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pojízdná, výškově stavitelná, chromový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kříž+píst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bukový šálový sedák z bukové min.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11-vrstvé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 s perforovaným opěrákem. Záruka min. 5 let. Vč. pevného čalouněného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panýlku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Katedra učitele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Vnější rozměry katedry š-1600 x h-680 x v-757mm, 2x kabelová průchodka. V pravé části katedry umístěna uzamykatelná skříňka na soklu o vnitřních rozměrech š-510 x h-632 x v-688mm. Skříňka vybavena nasávacím otvorem v čele dvířek a otvorem v boční části pro odvedení teplého vzduchu (krytí otvorů perforovaným plechem). V levé části katedry umístěna skříňka s 3x polohovatelnou policí. Prostor mezi skříňkami vybaven falešnými uzamykatelnými zády pro možnost umístění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interfacu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jazykové laboratoře. Vytvořený propoj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mezi prostorem uzamykatelné skříňky a falešnými zády. Možnost napojení katedry na kabelový žlab pro spojení 4 stolů pro jednoho studenta. Včetně ochranné krytky audio jednotek zabraňující rozpojení kabeláže. Konstrukce nábytku je z oboustranně laminované dřevotřískové desky tloušťky min. 19 mm, pracovní deska min. 22 mm, pohledové hrany jsou lepeny min. 2 mm ABS hranou, nepohledové min. 1 mm ABS hranou, lepeny jsou voděodolným PUR lepidlem. Záruka je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 - kabinet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Židle - učitelská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pojízdná, výškově stavitelná, chromový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kříž+píst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bukový šálový sedák z bukové min.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11-vrstvé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 s perforovaným opěrákem. Záruka min. 5 let. Cena včetně dopravy, instalace.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 - kabinet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nízká úzká - regál 400x1100x500, 2x police,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Spoje skříní jsou kolíkované a lepené v lisu, nikoli šroubované.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 - kabinet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Skříň, rozměr 950×1100×500 mm, nízká rohová, 1x dveře,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Jazyková učebna - </w:t>
            </w: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kabinet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nízká, 5x zásuvka 950x1100x500 mm, uzamykatelná. Korpus vyroben z oboustranně laminovaných dřevotřískových desek tloušťky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Spoje skříní jsou kolíkované a lepené v lisu, nikoli šroubované.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 - kabinet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950x1100x500mm, posuvné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dveře+mezistěna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 - kabinet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jednací 2000x700mm,v.760mm,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Jazyková učebna - kabinet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Kontejner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Kontejner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čtyřzásuvkový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kalamář, pojízdný, centrální zámek.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DC57F1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Jazyková učebna – 1. stupeň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Židle - učitelská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AB0466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pojízdná, výškově stavitelná, chromový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kříž+píst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bukový šálový sedák z bukové min.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11-vrstvé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 s perforovaným opěrákem. Záruka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DC57F1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lastRenderedPageBreak/>
              <w:t>Jazyková učebna – 1. stupeň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AB0466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B046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pracovní s kontejnerem 1600x680,v.760mm,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oboustranně laminované dřevotřískové desky, hrana ABS síly min 2mm lepená voděodolným PUR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DC57F1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Jazyková učebna – 1. stupeň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AB0466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1000x2000x500,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Spoje skříní jsou kolíkované a lepené v lisu, nikoli šroubované.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DC57F1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Jazyková učebna – 1. stupeň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AB0466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B046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Koberec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57F1">
              <w:rPr>
                <w:rFonts w:cstheme="minorHAnsi"/>
                <w:color w:val="000000"/>
                <w:sz w:val="20"/>
                <w:szCs w:val="20"/>
              </w:rPr>
              <w:t>72 m</w:t>
            </w:r>
            <w:r w:rsidRPr="00DC57F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DC57F1" w:rsidRDefault="00DF4081" w:rsidP="00DF408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Pracovní stolička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Pracovní stolička - kruhový pře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kližkový sedák s 3D prohnutím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min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17-vrstvé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překližky, výškově stavitelná v ro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sahu 340 - 440 mm, plynový píst, podnož je chromový kříž s kluzáky.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Pracovní 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s posuvnou zamykací pracovní deskou - 2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místný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rozměr 1400x650 mm, deska lamino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tl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22 mm, zámek tlačný, bez PC boxu. Pracovní plocha je posuvná směrem k žákovi, po odsunutí se odkryje kabelový kanál pro el.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rozvody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Standardní minimální použité materiály: ocelové profily ovál 80x25mm, D 55x35mm, hranol, 30x30, min. síla ocelového profilu je min. 2 mm, deska min. 22 mm ABS min. 2 mm hrana lepena voděodolným PUR lepidlem, prášková barva s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nanopasivací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Možnost kotvení stolu do podlahy. Ve stole v uzamykatelném kanále je připraven parapetní kanál vnitřních rozměrů min. 90x55 - zde je možné umístit rozvody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silno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/slaboproudu a síť. Tyto rozvody je možné do kanálu zavést nohou stolu - 80x25 mm,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která je tomu uzpůsobena a má otvor ve styčné ploše s podlahou a u vstupu do kabelového kanálu. Kanál a pracovní plocha mají mezi sebou mezeru, krytou gumou, kterou se dají kabely používané na stole minimalizovat a tudíž na stole nepřekážejí. Cena včetně dopravy, instalace.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žákovská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Židle studentská - šálový sedák v kombinaci s kovovou podnoží nabízí ergonomické, pružné sezení, v souladu s nejnáročnějšími estetickými nároky. Ergonomicky tvarovaný sedák i opěrák (se vzduchovým polštářem), hygienický a snadno omyvatelný, šetrný k životnímu prostředí – vyrobený z recyklovatelných plastů, židle jsou dokonale stohovatelné, moderní barevnost: 10 barev konstrukce, 6 barev sedáku, 6 volit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elných velikostí (výška sedáku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): 30, 34, 38, 42, 46, 50 cm. Podnoží je z 1 ks ohýbané ocelové trubky (s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vevařenou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příčkou) průměru min 22 mm, síla stěny min. 2,5 mm, povrch ošetřen práškovým lakem RAL 9006. Kluzáky v barvě konstrukce podnoží. Židle musí být snadno omyvatelná bez horní perforace. Stohování min. 5 ks na sebe, 14 ks na pojízdný stojan. Sedáky jsou skořepinové - polypropylenové s vnitřním žebrováním, recyklovatelné. Je požadována certifikace dle platných norem EU ČSN EN 1729 - Židle a stoly pro vzdělávací instituce a ÖNORM A 1650. Záruka na židle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žákovská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Židle studentská - šálový sedák v kombinaci s kovovou podnoží nabízí ergonomické, pružné sezení, v souladu s nejnáročnějšími estetickými nároky. Ergonomicky tvarovaný sedák i opěrák (se vzduchovým polštářem), hygienický a snadno omyvatelný, šetrný k životnímu prostředí – vyr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obený z recyklovatelných plastů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židle jsou dokonale stohovatelné, moderní barevnost: 10 barev konstrukce, 6 barev se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dáku, 6 volitelných velikostí (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výška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sedáku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): 30, 34, 38, 42, 46, 50 cm. Podnoží je z 1 ks ohýbané ocelové trubky (s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vevařenou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příčkou) průměru min 22 mm, síla stěny min. 2,5 mm, povrch ošetřen práškovým lakem RAL 9006. Kluzáky v barvě konstrukce podnoží. Židle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musí být snadno omyvatelná bez horní perforace. Stohování min. 5 ks na sebe, 14 ks na pojízdný stojan. Sedáky jsou skořepinové - polypropylenové s vnitřním žebrováním, recyklovatelné. Je požadována certifikace dle platných norem EU ČSN EN 1729 - Židle a stoly pro vzdělávací instituce a ÖNORM A 1650. Záruka na židle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Čalouněný </w:t>
            </w:r>
            <w:proofErr w:type="spellStart"/>
            <w:r w:rsidRPr="00182203">
              <w:rPr>
                <w:rFonts w:cstheme="minorHAnsi"/>
                <w:color w:val="000000"/>
                <w:sz w:val="20"/>
                <w:szCs w:val="20"/>
              </w:rPr>
              <w:t>panýlek</w:t>
            </w:r>
            <w:proofErr w:type="spell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čalouněný na plastový šálový sedák, černé čalounění - snímatelný a pratelný. Uchycení na suchý zip, možnost aretace vrutem.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nízká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1000x1200x500 mm,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2-dvéřová+mezistěna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1000x1200x500 mm,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1000x1200x500/5xzásuvka.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jednací 800x800mm, výška 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Tabule - pojízdná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Tabule pojízdná 200x120 cm, bílá. Na stojanu, možnost vertikálního otočení tabule o 360°, popisová plocha z keramického plechu. Hrany ošetřeny hliníkovým profilem.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pojízdná, výškově stavitelná, chromový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kříž+píst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bukový šálový sedák z bukové min.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11-vrstvé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 s perforovaným opěrákem. Záruka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950x1100x500mm,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nízká, 5x zásuvka 950x1100x500 mm. Korpus vyroben z oboustranně laminovaných dřevotřískových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desek tloušťky min. 19 mm. Záda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laminované dřevotřískové desky tloušťky min. 12 mm uchycené v drážce. Korpus osazen na nepohledových hranách ABS hranou tloušťky min. 1mm a na pohledových hranách ABS hranou tloušťky min 2 mm. Hrany lepeny voděodolným PUR lepidlem. Spoje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 – učitelský laboratorní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Učitelský laboratorní stůl 2810x700 mm, se 3 skřínkami pod deskou (1x pro dřez, 1x pro umístění rozvodů plynu, 1x pro osazení elektro zařízení s možností ovládání zvenku při uzamčené skřínce), včetně sezení pro učitele s PC boxem, vč.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nezerového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dřezu s certifikací AISI 304, vč. laboratorní baterie na studenou vodu s možností chycení laboratorní hadičky, pracovní deska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postforming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Korpus vyroben z oboustranně laminovaných dřevotřískových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desek tloušťky min. 19 mm. Záda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Příprava pro zapojení zemního plynu bude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truhlářsky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zapracována při realizaci, vč. kahanu na zemní plyn.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Digestoř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Odtahový laboratorní box prosklený ze všech 4 stran. Box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digestoře stojí na skříni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 oboustranně laminované dřevotřískové desky síly min. 19 mm, Dekor dle výběru investora. Skříň má 2 zamykatelné dveře na pantech 270°. Půdorysné rozměry jsou 1400x700 mm, osvětlení vnitřku boxu, 2x 230V zásuvka. Dveře posuvné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veritkálně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horizontálně. Vrchní deska skříně tvořící dno odtahového boxu je z minerálního kamene. Příprava pro zapojení zemního plynu bude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truhlářsky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zapracována při realizaci, vč. kahanu na zemní plyn.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Laboratorní pracovní místa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Laboratorní pracovní místa pro 8 žáků, pod stolem 3 zásuvek na každé straně šíře 1000 mm (1xnízká, 2x hluboká), zbývající prostor je volný pro sezení, na stole nástavba s poličkami. Vč. 2 ks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nezerového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dřezu s certifikací AISI 304, vč. 2 ks laboratorní baterie na studenou vodu s možností chycení laboratorní hadičky. Celkové rozměry 3500x1500 mm, výška 860 mm.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Kostrukce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stolu z ocelového profilu 50x50 mm, síla stěny min. 2 mm. Nástavba s pevnou policí - 3ks 1167x500x500.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Dekor dle výběru investora.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Příprava pro zapojení zemního plynu bude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truhlářsky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zapracována při realizaci, vč. 4 ks kahanů na zemní plyn. 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Kontejner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Kontejner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čtyřzásuvkový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kalamář, pojízdný, centrální zámek.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jednací 2000x700mm,v.760mm,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chemie a fyziky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 pro chemikálie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pro chemikálie cca 1000x1600x400 mm - dvojitá stěna síly min. 1 mm (uvnitř izolační prostor min. 38 mm), 2x police se zásobníkem pro únik látek, nosnost police min 160 kg, požární odolnost min. 10 minut, 3 cestný zámek. Záruka min. 10 let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žákovská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žákovská - trubková podnož - síla trubky min 22 mm, síla stěny trubky min. 2,5 mm, bukový šálový sedák z bukové min.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11-v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rstvé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 s perforovaným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opěrákem a čalouněným sedacím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panýlkem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Záruka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Učebna </w:t>
            </w: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Stůl jednací  pojízdný na kolečkách s ocelovou konstrukcí, stohovatelný až 8 ks na sebe 1300x500mm,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v.760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konstrukce: noha ocelová trubková 38mm, síla stěny min. 2 mm, rám ocelový 40x20mm, síla stěny min. 2 mm. Pracovní deska min. 22mm z 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Lavička - šatnová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Lavička šatnová 1000x1700x400mm, 5x bezpečnostní věšák, konstrukce z čtvercového ocelového profilu 30x30 mm, síla stěny min. 2 mm, sedák z oboustranně laminované dřevotřísky síly min. 22 mm, hrany jsou lepeny min. 2 mm ABS hranou, lepeny jsou voděodolným PUR lepidlem. Záruka je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Skříňka 800x600x400 mm, 1x zásuvka, 1x dvířka.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 – učitelský laboratorní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Učitelský laboratorní stůl 2810x700 mm, se 3 skřínkami pod deskou (1x pro dřez, 1x pro umístění plynové lahve a rozvodů plynu, 1x pro osazení elektro zařízení s možností ovládání zvenku při uzamčené skřínce), včetně sezení pro učitele s PC boxem, vč.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nezerového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dřezu s certifikací AISI 304, vč. laboratorní baterie na studenou vodu s možností chycení laboratorní hadičky, pracovní deska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postforming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Kabinet </w:t>
            </w: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Židle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pojízdná, výškově stavitelná, chromový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kříž+píst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bukový šálový sedák z bukové min.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11-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vrstvé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překližky s perforovaným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opěrákem.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Záruka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nízká úzká - regál 400x1100x500, 2x police. Korpus vyroben z oboustranně laminovaných dřevotřískových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desek tloušťky min. 19 mm. Záda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nízká, 5x zásuvka 950x1100x500 mm. Korpus vyroben z oboustranně laminovaných dřevotřískových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desek tloušťky min. 19 mm. Záda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950x1100x500mm posuvné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dveře+mezistěna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uzamykatelná. Korpus vyroben z oboustranně laminovaných dřevotřískových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desek tloušťky min. 19 mm. Záda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Stojan na mapy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Stojan na mapy - kabinet zeměpis-astronomie.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Kontrukce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oboustranně laminovaných dřevotřískových desek tloušťky min. 19 mm, Osazena na nepohledových hranách ABS hranou tloušťky min. 1mm a na pohledových hranách ABS hranou tloušťky min 2 mm.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Kontejner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Kontejner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čtyřzásuvkový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kalamář, pojízdný, centrální zámek.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zeměpisu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jednací 2000x700mm,v.760mm,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žákovská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Židle žákovská - nepojízdná (na kluzácích), výškově nastavitelná pomocí pístu, otočná, s plastovým sedákem. Ergonomicky tvarovaný sedák i opěrák (se vzduchovým polštářem), hygienický a snadno omyvatelný, šetrný k životnímu prostředí – vyrobený z recyklovatelných plastů. Moderní barevnost: 6 barev sedáku. Židle musí být snadno omyvatelná bez horní perforace. Je požadována certifikace dle platných norem EU ČSN EN 1729 - Židle a stoly pro vzdělávací instituce a ÖNORM A 1650. Záruka na židle je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učitelská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učitelská - pojízdná (na kolečkách), výškově nastavitelná pomocí pístu, otočná, s plastovým sedákem. Ergonomicky tvarovaný sedák i opěrák (se vzduchovým polštářem), hygienický a snadno omyvatelný, šetrný k životnímu prostředí – vyrobený z recyklovatelných plastů. Moderní barevnost: 6 barev sedáku. Součástí židle je odnímatelný čalouněný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který se uchycuje suchým zipem, možnost aretace vrutem. Židle musí být snadno omyvatelná bez horní perforace. Je požadována certifikace dle platných norem EU ČSN EN 1729 - Židle a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stoly pro vzdělávací instituce a ÖNORM A 1650. Záruka na židle je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Čalouněný </w:t>
            </w:r>
            <w:proofErr w:type="spellStart"/>
            <w:r w:rsidRPr="00182203">
              <w:rPr>
                <w:rFonts w:cstheme="minorHAnsi"/>
                <w:color w:val="000000"/>
                <w:sz w:val="20"/>
                <w:szCs w:val="20"/>
              </w:rPr>
              <w:t>panýlek</w:t>
            </w:r>
            <w:proofErr w:type="spell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čalouněný na plastový šálový sedák, černé čalounění.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je snímatelný a pratelný, uchycení suchým zipem s možností aretace vrutem.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nízká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posuvné dveře 1000x800x500 mm, uzamykatelná.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"nástavec" 1000x1500x500, dole otevřený regál, nahoře prosklené dveře.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Skříň "nástavec" 1000x1500x500, prosklené dveře a skleněné police.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 – učitelský laboratorní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Učitelský laboratorní stůl 2810x700 mm, se 3 skřínkami pod deskou (1x pro dřez, 1x pro umístění plynové lahve a rozvodů plynu, 1x pro osazení elektro zařízení s možností ovládání zvenku při uzamčené skřínce), včetně sezení pro učitele s PC boxem, vč.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nezerového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dřezu s certifikací AISI 304, vč. laboratorní baterie na studenou vodu s možností chycení laboratorní hadičky, pracovní deska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postforming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Kontejner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Kontejner s křídlovými dveřmi, pojízdný, zámek.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Učebna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Stůl - žákovský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žákovský model SCQ, rozměr pracovní desky 1600x650 mm, uzamykatelný kabelový kanál, 2x drátěný košík. Po vyklopení víka se odkryje kabelový kanál pro el. </w:t>
            </w: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rozvody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Standardní minimální použité materiály: ocelové profily ovál 80x25mm, D 55x35mm, hranol, 30x30, min. síla ocelového profilu je min. 2 mm, deska min. 22 mm ABS min. 2 mm hrana lepena voděodolným PUR lepidlem, prášková barva s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nanopasivací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Možnost kotvení stolu do podlahy. Ve stole v uzamykatelném kanále je připraven parapetní kanál vnitřních rozměrů min. 90x55 - zde je možné umístit rozvody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silno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/slaboproudu a síť. Tyto rozvody je možné do kanálu zavést nohou stolu - 80x25 mm, která je tomu uzpůsobena a má otvor ve styčné ploše s podlahou a u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vstupu do kabelového kanálu. Kanál a pracovní plocha mají mezi sebou mezeru, krytou gumou, kterou se dají kabely používané na stole minimalizovat a tudíž na stole nepřekážejí. Cena včetně dopravy, instalace.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Židle - učitelská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Židle učitelská - pojízdná (na kolečkách), výškově nastavitelná pomocí pístu, otočná, s plastovým sedákem. Ergonomicky tvarovaný sedák i opěrák (se vzduchovým polštářem), hygienický a snadno omyvatelný, šetrný k životnímu prostředí – vyrobený z recyklovatelných plastů. Moderní barevnost: 6 barev sedáku. Součástí židle je odnímatelný čalouněný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který se uchycuje suchým zipem, možnost aretace vrutem. Židle musí být snadno omyvatelná bez horní perforace. Je požadována certifikace dle platných norem EU ČSN EN 1729 - Židle a stoly pro vzdělávací instituce a ÖNORM A 1650. Záruka na židle je min. 5 let. Cena včetně dopravy, instalace.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 xml:space="preserve">Čalouněný </w:t>
            </w:r>
            <w:proofErr w:type="spellStart"/>
            <w:r w:rsidRPr="00182203">
              <w:rPr>
                <w:rFonts w:cstheme="minorHAnsi"/>
                <w:color w:val="000000"/>
                <w:sz w:val="20"/>
                <w:szCs w:val="20"/>
              </w:rPr>
              <w:t>panýlek</w:t>
            </w:r>
            <w:proofErr w:type="spell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Panýlek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čalouněný na plastový šálový sedák, černé čalounění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1000x2000x500,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Spoje skříní jsou kolíkované a lepené v lisu, nikoli šroubované.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2-dvéřová</w:t>
            </w:r>
            <w:proofErr w:type="gram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,šat.tyč+mezistěna 1000x2000x500 mm, uzamykatelná trojcestným zámkem. Korpus vyroben z oboustranně laminovaných dřevotřískových desek tloušťky min. 19 mm. Záda z laminované dřevotřískové desky tloušťky min. 12 mm uchycené v drážce. Korpus osazen na nepohledových hranách ABS hranou tloušťky min. 1mm a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na pohledových hranách ABS hranou tloušťky min 2 mm. Hrany lepeny voděodolným PUR lepidlem. Dekor dle výběru investora. Spoje skříní jsou kolíkované a lepené v lisu, nikoli šroubované.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rohová, 1x dveře, rozměr 1000×2000×500 mm - kabinet přírodopisu, u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zamykatelná trojcestným zámkem.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Skříň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Skříň 5xzásuvka/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otevř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regál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1000x2000x500 mm.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Spoje skříní jsou kolíkované a lepené v lisu, nikoli šroubované.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Kontejner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Kontejner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čtyřzásuvkový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kalamář, pojízdný, centrální zámek. Korpus vyroben z oboustranně laminovaných dřevotřískových desek tloušťky min. 19 mm. Záda z laminované dřevotřískové desky tloušťky min. 12 mm uchycené v drážce. Korpus osazen na nepohledových hranách ABS hranou tloušťky min. 1mm a na pohledových hranách ABS hranou tloušťky min 2 mm. Hrany lepeny voděodolným PUR lepidlem. Dekor dle výběru investora. Záruka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t>Kabinet přírodopi</w:t>
            </w: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su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Stůl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DF4081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Stůl jednací 2000x700mm,v.760mm, </w:t>
            </w:r>
            <w:proofErr w:type="spellStart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celosvařovaná</w:t>
            </w:r>
            <w:proofErr w:type="spellEnd"/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konstrukce: noha ocelová trubková 38mm, síla stěny min. 2 mm, rám ocelový 40x20mm, síla stěny min. 2 mm. Pracovní deska min. 22mm z </w:t>
            </w:r>
            <w:r w:rsidRPr="0018220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oboustranně laminované dřevotřískové desky, hrana ABS síly min 2mm lepená voděodolným PUR lepidlem. Záruka je min. 5 let.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2203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4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DF4081" w:rsidRDefault="00DF4081" w:rsidP="00DF4081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4081">
              <w:rPr>
                <w:rFonts w:cstheme="minorHAnsi"/>
                <w:b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4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DF4081" w:rsidRDefault="00DF4081" w:rsidP="00DF4081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4081">
              <w:rPr>
                <w:rFonts w:cstheme="minorHAnsi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4081" w:rsidRPr="00182203" w:rsidTr="00DF4081">
        <w:trPr>
          <w:trHeight w:val="20"/>
          <w:jc w:val="center"/>
        </w:trPr>
        <w:tc>
          <w:tcPr>
            <w:tcW w:w="4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1" w:rsidRPr="00DF4081" w:rsidRDefault="00DF4081" w:rsidP="00DF4081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4081">
              <w:rPr>
                <w:rFonts w:cstheme="minorHAnsi"/>
                <w:b/>
                <w:color w:val="000000"/>
                <w:sz w:val="20"/>
                <w:szCs w:val="20"/>
              </w:rPr>
              <w:t>Cena celkem vč. DPH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1" w:rsidRPr="00182203" w:rsidRDefault="00DF4081" w:rsidP="001822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B588E" w:rsidRDefault="006B588E" w:rsidP="004C6D27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:rsidR="00425791" w:rsidRPr="00153470" w:rsidRDefault="00425791" w:rsidP="00153470"/>
    <w:sectPr w:rsidR="00425791" w:rsidRPr="00153470" w:rsidSect="00D8290D">
      <w:footerReference w:type="default" r:id="rId7"/>
      <w:pgSz w:w="16838" w:h="11906" w:orient="landscape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81" w:rsidRDefault="00DF4081" w:rsidP="00055006">
      <w:pPr>
        <w:spacing w:after="0" w:line="240" w:lineRule="auto"/>
      </w:pPr>
      <w:r>
        <w:separator/>
      </w:r>
    </w:p>
  </w:endnote>
  <w:endnote w:type="continuationSeparator" w:id="0">
    <w:p w:rsidR="00DF4081" w:rsidRDefault="00DF4081" w:rsidP="0005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844144"/>
      <w:docPartObj>
        <w:docPartGallery w:val="Page Numbers (Bottom of Page)"/>
        <w:docPartUnique/>
      </w:docPartObj>
    </w:sdtPr>
    <w:sdtContent>
      <w:p w:rsidR="00DF4081" w:rsidRDefault="00DF40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7A">
          <w:rPr>
            <w:noProof/>
          </w:rPr>
          <w:t>- 2 -</w:t>
        </w:r>
        <w:r>
          <w:fldChar w:fldCharType="end"/>
        </w:r>
      </w:p>
    </w:sdtContent>
  </w:sdt>
  <w:p w:rsidR="00DF4081" w:rsidRDefault="00DF40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81" w:rsidRDefault="00DF4081" w:rsidP="00055006">
      <w:pPr>
        <w:spacing w:after="0" w:line="240" w:lineRule="auto"/>
      </w:pPr>
      <w:r>
        <w:separator/>
      </w:r>
    </w:p>
  </w:footnote>
  <w:footnote w:type="continuationSeparator" w:id="0">
    <w:p w:rsidR="00DF4081" w:rsidRDefault="00DF4081" w:rsidP="0005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0869"/>
    <w:multiLevelType w:val="hybridMultilevel"/>
    <w:tmpl w:val="0D886F7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5A64BF"/>
    <w:multiLevelType w:val="hybridMultilevel"/>
    <w:tmpl w:val="63A06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64D9"/>
    <w:multiLevelType w:val="hybridMultilevel"/>
    <w:tmpl w:val="6916E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BEE"/>
    <w:multiLevelType w:val="hybridMultilevel"/>
    <w:tmpl w:val="C05AB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53C9"/>
    <w:multiLevelType w:val="hybridMultilevel"/>
    <w:tmpl w:val="00A879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351899"/>
    <w:multiLevelType w:val="hybridMultilevel"/>
    <w:tmpl w:val="BA56FF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15CA1"/>
    <w:multiLevelType w:val="hybridMultilevel"/>
    <w:tmpl w:val="B150E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D45FA"/>
    <w:multiLevelType w:val="hybridMultilevel"/>
    <w:tmpl w:val="8BB8B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244E1E"/>
    <w:multiLevelType w:val="hybridMultilevel"/>
    <w:tmpl w:val="3444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32B3"/>
    <w:multiLevelType w:val="hybridMultilevel"/>
    <w:tmpl w:val="748EE3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D0705"/>
    <w:multiLevelType w:val="hybridMultilevel"/>
    <w:tmpl w:val="E278CA4A"/>
    <w:lvl w:ilvl="0" w:tplc="84E498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C919A9"/>
    <w:multiLevelType w:val="hybridMultilevel"/>
    <w:tmpl w:val="1BEC72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CA16AA"/>
    <w:multiLevelType w:val="hybridMultilevel"/>
    <w:tmpl w:val="6D1AE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01209D"/>
    <w:multiLevelType w:val="hybridMultilevel"/>
    <w:tmpl w:val="40A4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41C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583"/>
    <w:rsid w:val="00037BEF"/>
    <w:rsid w:val="00055006"/>
    <w:rsid w:val="00057F7A"/>
    <w:rsid w:val="00065B4A"/>
    <w:rsid w:val="000B53BE"/>
    <w:rsid w:val="000B5E79"/>
    <w:rsid w:val="000F138D"/>
    <w:rsid w:val="000F66E5"/>
    <w:rsid w:val="001201E9"/>
    <w:rsid w:val="00153470"/>
    <w:rsid w:val="001660BC"/>
    <w:rsid w:val="00182203"/>
    <w:rsid w:val="00190DDE"/>
    <w:rsid w:val="001F5949"/>
    <w:rsid w:val="00206431"/>
    <w:rsid w:val="00217F10"/>
    <w:rsid w:val="002321B1"/>
    <w:rsid w:val="00242993"/>
    <w:rsid w:val="002849F5"/>
    <w:rsid w:val="002B6825"/>
    <w:rsid w:val="0031304B"/>
    <w:rsid w:val="003735B3"/>
    <w:rsid w:val="00377399"/>
    <w:rsid w:val="0038637F"/>
    <w:rsid w:val="003920F1"/>
    <w:rsid w:val="003C4B71"/>
    <w:rsid w:val="0041580A"/>
    <w:rsid w:val="00425791"/>
    <w:rsid w:val="0044345B"/>
    <w:rsid w:val="0047259A"/>
    <w:rsid w:val="004B7BC7"/>
    <w:rsid w:val="004C6D27"/>
    <w:rsid w:val="00501DC9"/>
    <w:rsid w:val="00581D4A"/>
    <w:rsid w:val="005932D4"/>
    <w:rsid w:val="005C1CC4"/>
    <w:rsid w:val="005C776C"/>
    <w:rsid w:val="005F2F8E"/>
    <w:rsid w:val="00665950"/>
    <w:rsid w:val="006925BC"/>
    <w:rsid w:val="006A5226"/>
    <w:rsid w:val="006A5CA7"/>
    <w:rsid w:val="006B588E"/>
    <w:rsid w:val="006C6648"/>
    <w:rsid w:val="00703814"/>
    <w:rsid w:val="007261C1"/>
    <w:rsid w:val="007517DF"/>
    <w:rsid w:val="00784438"/>
    <w:rsid w:val="00793BD2"/>
    <w:rsid w:val="007B0027"/>
    <w:rsid w:val="007E3CD5"/>
    <w:rsid w:val="00822F5D"/>
    <w:rsid w:val="008466A5"/>
    <w:rsid w:val="00850E45"/>
    <w:rsid w:val="00856995"/>
    <w:rsid w:val="00881ABD"/>
    <w:rsid w:val="00883943"/>
    <w:rsid w:val="00885BC0"/>
    <w:rsid w:val="008B10BA"/>
    <w:rsid w:val="00970BD6"/>
    <w:rsid w:val="00991BCE"/>
    <w:rsid w:val="009B0718"/>
    <w:rsid w:val="009B2BE9"/>
    <w:rsid w:val="009F2EAE"/>
    <w:rsid w:val="00A5110F"/>
    <w:rsid w:val="00A90D29"/>
    <w:rsid w:val="00AA5808"/>
    <w:rsid w:val="00AB0466"/>
    <w:rsid w:val="00AE5013"/>
    <w:rsid w:val="00AF5ACC"/>
    <w:rsid w:val="00B150C8"/>
    <w:rsid w:val="00B3586A"/>
    <w:rsid w:val="00B366C7"/>
    <w:rsid w:val="00BB0D47"/>
    <w:rsid w:val="00BB5298"/>
    <w:rsid w:val="00C450B2"/>
    <w:rsid w:val="00C72CB8"/>
    <w:rsid w:val="00CA5506"/>
    <w:rsid w:val="00CE32B4"/>
    <w:rsid w:val="00D10D7D"/>
    <w:rsid w:val="00D41176"/>
    <w:rsid w:val="00D472BC"/>
    <w:rsid w:val="00D8290D"/>
    <w:rsid w:val="00D93583"/>
    <w:rsid w:val="00DC2B62"/>
    <w:rsid w:val="00DC57F1"/>
    <w:rsid w:val="00DE50B5"/>
    <w:rsid w:val="00DF4081"/>
    <w:rsid w:val="00DF6739"/>
    <w:rsid w:val="00E04223"/>
    <w:rsid w:val="00E456A2"/>
    <w:rsid w:val="00E73DF5"/>
    <w:rsid w:val="00E76E5E"/>
    <w:rsid w:val="00E84615"/>
    <w:rsid w:val="00ED05FA"/>
    <w:rsid w:val="00ED7826"/>
    <w:rsid w:val="00F0146F"/>
    <w:rsid w:val="00F02373"/>
    <w:rsid w:val="00FD77C5"/>
    <w:rsid w:val="00FE4BB4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45A6-E39B-44B6-8B3A-37DDD7ED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995"/>
  </w:style>
  <w:style w:type="paragraph" w:styleId="Nadpis1">
    <w:name w:val="heading 1"/>
    <w:basedOn w:val="Normln"/>
    <w:next w:val="Normln"/>
    <w:link w:val="Nadpis1Char"/>
    <w:uiPriority w:val="9"/>
    <w:qFormat/>
    <w:rsid w:val="00D93583"/>
    <w:pPr>
      <w:keepNext/>
      <w:numPr>
        <w:numId w:val="1"/>
      </w:numPr>
      <w:spacing w:before="120" w:after="120" w:line="240" w:lineRule="auto"/>
      <w:outlineLvl w:val="0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35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Calibri" w:eastAsia="Times New Roman" w:hAnsi="Calibr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583"/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93583"/>
    <w:rPr>
      <w:rFonts w:ascii="Calibri" w:eastAsia="Times New Roman" w:hAnsi="Calibri" w:cs="Arial"/>
      <w:bCs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006"/>
  </w:style>
  <w:style w:type="paragraph" w:styleId="Zpat">
    <w:name w:val="footer"/>
    <w:basedOn w:val="Normln"/>
    <w:link w:val="ZpatChar"/>
    <w:uiPriority w:val="99"/>
    <w:unhideWhenUsed/>
    <w:rsid w:val="0005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006"/>
  </w:style>
  <w:style w:type="paragraph" w:styleId="Odstavecseseznamem">
    <w:name w:val="List Paragraph"/>
    <w:basedOn w:val="Normln"/>
    <w:uiPriority w:val="34"/>
    <w:qFormat/>
    <w:rsid w:val="00AA5808"/>
    <w:pPr>
      <w:ind w:left="720"/>
      <w:contextualSpacing/>
    </w:pPr>
  </w:style>
  <w:style w:type="paragraph" w:styleId="Bezmezer">
    <w:name w:val="No Spacing"/>
    <w:uiPriority w:val="1"/>
    <w:qFormat/>
    <w:rsid w:val="002321B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21</Pages>
  <Words>5759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GRANTIKA České spořitelny, a.s.</Company>
  <LinksUpToDate>false</LinksUpToDate>
  <CharactersWithSpaces>39660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Slabý</dc:creator>
  <cp:lastModifiedBy>Bielak Roman</cp:lastModifiedBy>
  <cp:revision>77</cp:revision>
  <cp:lastPrinted>2019-03-20T11:06:00Z</cp:lastPrinted>
  <dcterms:created xsi:type="dcterms:W3CDTF">2019-03-07T13:16:00Z</dcterms:created>
  <dcterms:modified xsi:type="dcterms:W3CDTF">2019-03-20T11:19:00Z</dcterms:modified>
</cp:coreProperties>
</file>