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B" w:rsidRPr="00503390" w:rsidRDefault="00E77E8B" w:rsidP="00F23AFC">
      <w:pPr>
        <w:jc w:val="center"/>
        <w:rPr>
          <w:b/>
          <w:sz w:val="36"/>
        </w:rPr>
      </w:pPr>
      <w:r>
        <w:rPr>
          <w:b/>
          <w:sz w:val="36"/>
        </w:rPr>
        <w:t>Rozpočet nabídkové ceny</w:t>
      </w:r>
    </w:p>
    <w:p w:rsidR="00F23AFC" w:rsidRPr="00503390" w:rsidRDefault="00F23AFC" w:rsidP="00F23AFC">
      <w:pPr>
        <w:spacing w:before="360"/>
        <w:ind w:left="284"/>
        <w:rPr>
          <w:b/>
          <w:caps/>
          <w:sz w:val="24"/>
        </w:rPr>
      </w:pPr>
      <w:r w:rsidRPr="00503390">
        <w:rPr>
          <w:b/>
          <w:caps/>
          <w:sz w:val="24"/>
        </w:rPr>
        <w:t>Uchazeč</w:t>
      </w:r>
    </w:p>
    <w:p w:rsidR="00F23AFC" w:rsidRPr="00503390" w:rsidRDefault="00F23AFC" w:rsidP="00F23AFC">
      <w:pPr>
        <w:spacing w:after="120"/>
      </w:pPr>
      <w:r w:rsidRPr="00503390">
        <w:t xml:space="preserve">Název: </w:t>
      </w:r>
      <w:r w:rsidRPr="00503390">
        <w:rPr>
          <w:highlight w:val="yellow"/>
        </w:rPr>
        <w:t>…………………………</w:t>
      </w:r>
    </w:p>
    <w:p w:rsidR="00F23AFC" w:rsidRPr="00503390" w:rsidRDefault="00F23AFC" w:rsidP="00F23AFC">
      <w:pPr>
        <w:spacing w:after="120"/>
      </w:pPr>
      <w:r w:rsidRPr="00503390">
        <w:t xml:space="preserve">Sídlo: </w:t>
      </w:r>
      <w:r w:rsidRPr="00503390">
        <w:rPr>
          <w:highlight w:val="yellow"/>
        </w:rPr>
        <w:t>…………………………</w:t>
      </w:r>
    </w:p>
    <w:p w:rsidR="00F23AFC" w:rsidRPr="00503390" w:rsidRDefault="00F23AFC" w:rsidP="00F23AFC">
      <w:pPr>
        <w:spacing w:after="120"/>
      </w:pPr>
      <w:r w:rsidRPr="00503390">
        <w:t xml:space="preserve">IČO: </w:t>
      </w:r>
      <w:r w:rsidRPr="00503390">
        <w:rPr>
          <w:highlight w:val="yellow"/>
        </w:rPr>
        <w:t>…………………………</w:t>
      </w:r>
    </w:p>
    <w:p w:rsidR="00F23AFC" w:rsidRPr="00503390" w:rsidRDefault="00F23AFC" w:rsidP="006639BF">
      <w:pPr>
        <w:spacing w:after="120"/>
      </w:pPr>
      <w:r w:rsidRPr="00503390">
        <w:t xml:space="preserve">Osoba oprávněná jednat: </w:t>
      </w:r>
      <w:r w:rsidRPr="00503390">
        <w:rPr>
          <w:highlight w:val="yellow"/>
        </w:rPr>
        <w:t>…………………………</w:t>
      </w:r>
    </w:p>
    <w:p w:rsidR="00A80A74" w:rsidRDefault="00A80A74" w:rsidP="00A80A74">
      <w:pPr>
        <w:spacing w:before="60" w:after="60" w:line="240" w:lineRule="auto"/>
        <w:jc w:val="both"/>
        <w:rPr>
          <w:rFonts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ROK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Pachtovné</w:t>
            </w:r>
            <w:proofErr w:type="spellEnd"/>
            <w:r>
              <w:rPr>
                <w:rFonts w:cs="Calibri"/>
                <w:b/>
              </w:rPr>
              <w:t xml:space="preserve"> za rok (Kč bez DPH)</w:t>
            </w: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2017 </w:t>
            </w:r>
          </w:p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(1. 6. – 31. 12.)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2018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2019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2020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2021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2022 </w:t>
            </w:r>
          </w:p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(1. 1. – 31. 5.)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  <w:tr w:rsidR="00E77E8B" w:rsidTr="00E77E8B">
        <w:trPr>
          <w:jc w:val="center"/>
        </w:trPr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CELKEM</w:t>
            </w:r>
          </w:p>
          <w:p w:rsidR="00E77E8B" w:rsidRPr="009B7EB2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  <w:u w:val="single"/>
              </w:rPr>
            </w:pPr>
            <w:r w:rsidRPr="009B7EB2">
              <w:rPr>
                <w:rFonts w:cs="Calibri"/>
                <w:b/>
                <w:sz w:val="20"/>
                <w:u w:val="single"/>
              </w:rPr>
              <w:t xml:space="preserve">(tuto částku uveďte na krycí list a do návrhu </w:t>
            </w:r>
            <w:proofErr w:type="spellStart"/>
            <w:r w:rsidRPr="009B7EB2">
              <w:rPr>
                <w:rFonts w:cs="Calibri"/>
                <w:b/>
                <w:sz w:val="20"/>
                <w:u w:val="single"/>
              </w:rPr>
              <w:t>pachtovní</w:t>
            </w:r>
            <w:proofErr w:type="spellEnd"/>
            <w:r w:rsidRPr="009B7EB2">
              <w:rPr>
                <w:rFonts w:cs="Calibri"/>
                <w:b/>
                <w:sz w:val="20"/>
                <w:u w:val="single"/>
              </w:rPr>
              <w:t xml:space="preserve"> smlouvy; bude předmětem hodnocení)</w:t>
            </w:r>
          </w:p>
        </w:tc>
        <w:tc>
          <w:tcPr>
            <w:tcW w:w="4606" w:type="dxa"/>
            <w:vAlign w:val="center"/>
          </w:tcPr>
          <w:p w:rsidR="00E77E8B" w:rsidRDefault="00E77E8B" w:rsidP="00E77E8B">
            <w:pPr>
              <w:suppressAutoHyphens/>
              <w:spacing w:before="240" w:after="240"/>
              <w:jc w:val="center"/>
              <w:rPr>
                <w:rFonts w:cs="Calibri"/>
                <w:b/>
              </w:rPr>
            </w:pPr>
          </w:p>
        </w:tc>
      </w:tr>
    </w:tbl>
    <w:p w:rsidR="00E77E8B" w:rsidRDefault="00E77E8B" w:rsidP="00A80A74">
      <w:pPr>
        <w:spacing w:before="60" w:after="60" w:line="240" w:lineRule="auto"/>
        <w:jc w:val="both"/>
        <w:rPr>
          <w:rFonts w:cs="Calibri"/>
          <w:b/>
        </w:rPr>
      </w:pPr>
    </w:p>
    <w:p w:rsidR="006813E2" w:rsidRPr="006813E2" w:rsidRDefault="006813E2" w:rsidP="006813E2">
      <w:pPr>
        <w:keepNext/>
        <w:spacing w:after="0"/>
        <w:contextualSpacing/>
        <w:rPr>
          <w:rFonts w:cs="Tahoma"/>
          <w:bCs/>
          <w:lang w:val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0"/>
        <w:gridCol w:w="3137"/>
        <w:gridCol w:w="2861"/>
      </w:tblGrid>
      <w:tr w:rsidR="003E1032" w:rsidTr="009B7EB2">
        <w:tc>
          <w:tcPr>
            <w:tcW w:w="3290" w:type="dxa"/>
            <w:vAlign w:val="center"/>
          </w:tcPr>
          <w:p w:rsidR="003E1032" w:rsidRPr="00E77E8B" w:rsidRDefault="003E103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ROK</w:t>
            </w:r>
          </w:p>
        </w:tc>
        <w:tc>
          <w:tcPr>
            <w:tcW w:w="3137" w:type="dxa"/>
          </w:tcPr>
          <w:p w:rsidR="003C198C" w:rsidRDefault="003E1032" w:rsidP="003C198C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za 1 GJ tepelné energie (Kč bez DPH)</w:t>
            </w:r>
          </w:p>
          <w:p w:rsidR="003E1032" w:rsidRDefault="003E1032" w:rsidP="00E77E8B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(PRVNÍ SLOUPEC)</w:t>
            </w:r>
          </w:p>
          <w:p w:rsidR="003C198C" w:rsidRPr="009B7EB2" w:rsidRDefault="003C198C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u w:val="single"/>
              </w:rPr>
            </w:pPr>
            <w:r w:rsidRPr="009B7EB2">
              <w:rPr>
                <w:rFonts w:cs="Calibri"/>
                <w:b/>
                <w:sz w:val="20"/>
                <w:u w:val="single"/>
              </w:rPr>
              <w:t>Tyto ceny uve</w:t>
            </w:r>
            <w:r w:rsidR="009B7EB2" w:rsidRPr="009B7EB2">
              <w:rPr>
                <w:rFonts w:cs="Calibri"/>
                <w:b/>
                <w:sz w:val="20"/>
                <w:u w:val="single"/>
              </w:rPr>
              <w:t>ď</w:t>
            </w:r>
            <w:r w:rsidRPr="009B7EB2">
              <w:rPr>
                <w:rFonts w:cs="Calibri"/>
                <w:b/>
                <w:sz w:val="20"/>
                <w:u w:val="single"/>
              </w:rPr>
              <w:t xml:space="preserve"> v návrhu </w:t>
            </w:r>
            <w:proofErr w:type="spellStart"/>
            <w:r w:rsidRPr="009B7EB2">
              <w:rPr>
                <w:rFonts w:cs="Calibri"/>
                <w:b/>
                <w:sz w:val="20"/>
                <w:u w:val="single"/>
              </w:rPr>
              <w:t>pachtovní</w:t>
            </w:r>
            <w:proofErr w:type="spellEnd"/>
            <w:r w:rsidR="009B7EB2" w:rsidRPr="009B7EB2">
              <w:rPr>
                <w:rFonts w:cs="Calibri"/>
                <w:b/>
                <w:sz w:val="20"/>
                <w:u w:val="single"/>
              </w:rPr>
              <w:t> </w:t>
            </w:r>
            <w:r w:rsidRPr="009B7EB2">
              <w:rPr>
                <w:rFonts w:cs="Calibri"/>
                <w:b/>
                <w:sz w:val="20"/>
                <w:u w:val="single"/>
              </w:rPr>
              <w:t>smlouvy</w:t>
            </w:r>
          </w:p>
        </w:tc>
        <w:tc>
          <w:tcPr>
            <w:tcW w:w="2861" w:type="dxa"/>
          </w:tcPr>
          <w:p w:rsidR="003E1032" w:rsidRDefault="003E1032" w:rsidP="00E77E8B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Upravená cena</w:t>
            </w:r>
          </w:p>
          <w:p w:rsidR="00787089" w:rsidRDefault="00787089" w:rsidP="00E77E8B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(vždy zaokrouhlena na dvě desetinná místa)</w:t>
            </w:r>
          </w:p>
        </w:tc>
      </w:tr>
      <w:tr w:rsidR="003E1032" w:rsidTr="00787089">
        <w:tc>
          <w:tcPr>
            <w:tcW w:w="3290" w:type="dxa"/>
            <w:vAlign w:val="center"/>
          </w:tcPr>
          <w:p w:rsidR="003E1032" w:rsidRDefault="003E1032" w:rsidP="00E77E8B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2017 (1. 6. – 31. 12.)</w:t>
            </w:r>
          </w:p>
          <w:p w:rsidR="003E1032" w:rsidRDefault="003E1032" w:rsidP="00E77E8B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 w:rsidRPr="003E1032">
              <w:rPr>
                <w:rFonts w:cs="Calibri"/>
                <w:b/>
                <w:sz w:val="16"/>
              </w:rPr>
              <w:t>UPRAVENÁ CENA SE ROVNÁ SEDMI DVANÁCTINÁM CENY UVEDENÉ V PRVNÍM SLOUPCI</w:t>
            </w:r>
          </w:p>
        </w:tc>
        <w:tc>
          <w:tcPr>
            <w:tcW w:w="3137" w:type="dxa"/>
            <w:vAlign w:val="center"/>
          </w:tcPr>
          <w:p w:rsidR="003E1032" w:rsidRDefault="009B7EB2" w:rsidP="00787089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787089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  <w:tc>
          <w:tcPr>
            <w:tcW w:w="2861" w:type="dxa"/>
            <w:vAlign w:val="center"/>
          </w:tcPr>
          <w:p w:rsidR="003E1032" w:rsidRDefault="009B7EB2" w:rsidP="00787089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>
              <w:rPr>
                <w:rFonts w:cs="Calibri"/>
                <w:b/>
                <w:i/>
                <w:color w:val="FF0000"/>
              </w:rPr>
              <w:t xml:space="preserve">(7/12) * 600 =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350</w:t>
            </w:r>
          </w:p>
          <w:p w:rsidR="009B7EB2" w:rsidRPr="009B7EB2" w:rsidRDefault="009B7EB2" w:rsidP="00787089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2018</w:t>
            </w:r>
          </w:p>
          <w:p w:rsidR="009B7EB2" w:rsidRPr="003E103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UPRAVENÁ CENA SE ROVNÁ CENĚ V PRVNÍM SLOUPCI</w:t>
            </w:r>
          </w:p>
        </w:tc>
        <w:tc>
          <w:tcPr>
            <w:tcW w:w="3137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2019</w:t>
            </w:r>
          </w:p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16"/>
              </w:rPr>
              <w:t>UPRAVENÁ CENA SE ROVNÁ CENĚ V PRVNÍM SLOUPCI</w:t>
            </w:r>
          </w:p>
        </w:tc>
        <w:tc>
          <w:tcPr>
            <w:tcW w:w="3137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2020</w:t>
            </w:r>
          </w:p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16"/>
              </w:rPr>
              <w:t>UPRAVENÁ CENA SE ROVNÁ CENĚ V PRVNÍM SLOUPCI</w:t>
            </w:r>
          </w:p>
        </w:tc>
        <w:tc>
          <w:tcPr>
            <w:tcW w:w="3137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2021</w:t>
            </w:r>
          </w:p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16"/>
              </w:rPr>
              <w:t>UPRAVENÁ CENA SE ROVNÁ CENĚ V PRVNÍM SLOUPCI</w:t>
            </w:r>
          </w:p>
        </w:tc>
        <w:tc>
          <w:tcPr>
            <w:tcW w:w="3137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2022 (1. 1. – 31. 5.)</w:t>
            </w:r>
          </w:p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 w:rsidRPr="003E1032">
              <w:rPr>
                <w:rFonts w:cs="Calibri"/>
                <w:b/>
                <w:sz w:val="16"/>
              </w:rPr>
              <w:t xml:space="preserve">UPRAVENÁ CENA SE ROVNÁ </w:t>
            </w:r>
            <w:r>
              <w:rPr>
                <w:rFonts w:cs="Calibri"/>
                <w:b/>
                <w:sz w:val="16"/>
              </w:rPr>
              <w:t>PĚTI</w:t>
            </w:r>
            <w:r w:rsidRPr="003E1032">
              <w:rPr>
                <w:rFonts w:cs="Calibri"/>
                <w:b/>
                <w:sz w:val="16"/>
              </w:rPr>
              <w:t xml:space="preserve"> DVANÁCTINÁM CENY UVEDENÉ V PRVNÍM SLOUPCI</w:t>
            </w:r>
          </w:p>
        </w:tc>
        <w:tc>
          <w:tcPr>
            <w:tcW w:w="3137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 w:rsidRPr="009B7EB2">
              <w:rPr>
                <w:rFonts w:cs="Calibri"/>
                <w:b/>
                <w:i/>
                <w:color w:val="FF0000"/>
              </w:rPr>
              <w:t xml:space="preserve">příklad – 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600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</w:t>
            </w:r>
            <w:bookmarkStart w:id="0" w:name="_GoBack"/>
            <w:bookmarkEnd w:id="0"/>
            <w:r>
              <w:rPr>
                <w:rFonts w:cs="Calibri"/>
                <w:b/>
                <w:i/>
                <w:color w:val="FF0000"/>
                <w:u w:val="single"/>
              </w:rPr>
              <w:t>mažte)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  <w:u w:val="single"/>
              </w:rPr>
            </w:pPr>
            <w:r>
              <w:rPr>
                <w:rFonts w:cs="Calibri"/>
                <w:b/>
                <w:i/>
                <w:color w:val="FF0000"/>
              </w:rPr>
              <w:t xml:space="preserve">(5/12) * 600 = </w:t>
            </w:r>
            <w:r>
              <w:rPr>
                <w:rFonts w:cs="Calibri"/>
                <w:b/>
                <w:i/>
                <w:color w:val="FF0000"/>
                <w:u w:val="single"/>
              </w:rPr>
              <w:t>2</w:t>
            </w:r>
            <w:r w:rsidRPr="009B7EB2">
              <w:rPr>
                <w:rFonts w:cs="Calibri"/>
                <w:b/>
                <w:i/>
                <w:color w:val="FF0000"/>
                <w:u w:val="single"/>
              </w:rPr>
              <w:t>50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i/>
                <w:color w:val="FF0000"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  <w:tr w:rsidR="009B7EB2" w:rsidTr="00787089">
        <w:tc>
          <w:tcPr>
            <w:tcW w:w="3290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10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Aritmetický průměr</w:t>
            </w:r>
          </w:p>
          <w:p w:rsidR="009B7EB2" w:rsidRDefault="009B7EB2" w:rsidP="009B7EB2">
            <w:pPr>
              <w:keepNext/>
              <w:keepLines/>
              <w:suppressAutoHyphens/>
              <w:spacing w:before="10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(sečti částky uvedené ve sloupci „Upravená cena“ a vyděl je číslem 5)</w:t>
            </w:r>
          </w:p>
          <w:p w:rsidR="009B7EB2" w:rsidRPr="009B7EB2" w:rsidRDefault="009B7EB2" w:rsidP="009B7EB2">
            <w:pPr>
              <w:keepNext/>
              <w:keepLines/>
              <w:suppressAutoHyphens/>
              <w:spacing w:before="100" w:after="100"/>
              <w:jc w:val="center"/>
              <w:rPr>
                <w:rFonts w:cs="Calibri"/>
                <w:b/>
                <w:u w:val="single"/>
              </w:rPr>
            </w:pPr>
            <w:r w:rsidRPr="009B7EB2">
              <w:rPr>
                <w:rFonts w:cs="Calibri"/>
                <w:b/>
                <w:sz w:val="20"/>
                <w:u w:val="single"/>
              </w:rPr>
              <w:t>(tuto částku uveďte na krycím listu; bude předmětem) hodnocení)</w:t>
            </w:r>
          </w:p>
        </w:tc>
        <w:tc>
          <w:tcPr>
            <w:tcW w:w="3137" w:type="dxa"/>
            <w:vAlign w:val="center"/>
          </w:tcPr>
          <w:p w:rsidR="009B7EB2" w:rsidRPr="00E77E8B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-----</w:t>
            </w:r>
            <w:r>
              <w:rPr>
                <w:rFonts w:cs="Calibri"/>
                <w:b/>
              </w:rPr>
              <w:t>NEVYPLŇOVAT-----</w:t>
            </w:r>
          </w:p>
        </w:tc>
        <w:tc>
          <w:tcPr>
            <w:tcW w:w="2861" w:type="dxa"/>
            <w:vAlign w:val="center"/>
          </w:tcPr>
          <w:p w:rsidR="009B7EB2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  <w:color w:val="FF0000"/>
              </w:rPr>
            </w:pPr>
            <w:r w:rsidRPr="009B7EB2">
              <w:rPr>
                <w:rFonts w:cs="Calibri"/>
                <w:b/>
                <w:color w:val="FF0000"/>
              </w:rPr>
              <w:t xml:space="preserve">350 + 600 + 600 + 600 + 600 + 250 = 3000 / 5 = </w:t>
            </w:r>
            <w:r w:rsidRPr="009B7EB2">
              <w:rPr>
                <w:rFonts w:cs="Calibri"/>
                <w:b/>
                <w:color w:val="FF0000"/>
                <w:sz w:val="28"/>
                <w:u w:val="single"/>
              </w:rPr>
              <w:t>600</w:t>
            </w:r>
            <w:r w:rsidRPr="009B7EB2">
              <w:rPr>
                <w:rFonts w:cs="Calibri"/>
                <w:b/>
                <w:color w:val="FF0000"/>
                <w:sz w:val="28"/>
              </w:rPr>
              <w:t xml:space="preserve"> </w:t>
            </w:r>
          </w:p>
          <w:p w:rsidR="009B7EB2" w:rsidRPr="00E77E8B" w:rsidRDefault="009B7EB2" w:rsidP="009B7EB2">
            <w:pPr>
              <w:keepNext/>
              <w:keepLines/>
              <w:suppressAutoHyphens/>
              <w:spacing w:before="24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i/>
                <w:color w:val="FF0000"/>
                <w:u w:val="single"/>
              </w:rPr>
              <w:t>(příklad vymažte)</w:t>
            </w:r>
          </w:p>
        </w:tc>
      </w:tr>
    </w:tbl>
    <w:p w:rsidR="00E77E8B" w:rsidRDefault="00E77E8B" w:rsidP="009B7EB2">
      <w:pPr>
        <w:keepNext/>
        <w:tabs>
          <w:tab w:val="left" w:pos="1095"/>
        </w:tabs>
        <w:spacing w:before="480" w:after="0"/>
        <w:rPr>
          <w:b/>
          <w:sz w:val="24"/>
          <w:u w:val="single"/>
        </w:rPr>
      </w:pPr>
    </w:p>
    <w:p w:rsidR="009B7EB2" w:rsidRDefault="009B7EB2" w:rsidP="007D54C0">
      <w:pPr>
        <w:spacing w:before="480" w:after="0"/>
      </w:pPr>
    </w:p>
    <w:p w:rsidR="00503390" w:rsidRPr="00503390" w:rsidRDefault="00503390" w:rsidP="007D54C0">
      <w:pPr>
        <w:spacing w:before="480" w:after="0"/>
      </w:pPr>
      <w:r w:rsidRPr="00503390">
        <w:t xml:space="preserve">V </w:t>
      </w:r>
      <w:r w:rsidRPr="00724C3D">
        <w:rPr>
          <w:highlight w:val="yellow"/>
        </w:rPr>
        <w:t>…………………………</w:t>
      </w:r>
      <w:r w:rsidRPr="00503390">
        <w:t xml:space="preserve"> dne </w:t>
      </w:r>
      <w:r w:rsidRPr="00724C3D">
        <w:rPr>
          <w:highlight w:val="yellow"/>
        </w:rPr>
        <w:t>…………………………</w:t>
      </w:r>
    </w:p>
    <w:p w:rsidR="00503390" w:rsidRPr="00503390" w:rsidRDefault="00503390" w:rsidP="007D54C0">
      <w:pPr>
        <w:spacing w:before="360" w:after="0"/>
        <w:ind w:left="4961"/>
        <w:jc w:val="center"/>
      </w:pPr>
      <w:r w:rsidRPr="00724C3D">
        <w:rPr>
          <w:highlight w:val="yellow"/>
        </w:rPr>
        <w:t>……………………………………………………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jméno, funkce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podpis oprávněného zástupce uchazeče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(razítko)</w:t>
      </w:r>
    </w:p>
    <w:sectPr w:rsidR="00503390" w:rsidRPr="00503390" w:rsidSect="009B7EB2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80" w:rsidRDefault="002E2580" w:rsidP="00F23AFC">
      <w:pPr>
        <w:spacing w:after="0" w:line="240" w:lineRule="auto"/>
      </w:pPr>
      <w:r>
        <w:separator/>
      </w:r>
    </w:p>
  </w:endnote>
  <w:endnote w:type="continuationSeparator" w:id="0">
    <w:p w:rsidR="002E2580" w:rsidRDefault="002E2580" w:rsidP="00F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3C" w:rsidRPr="00E81B3C" w:rsidRDefault="00E81B3C" w:rsidP="00E81B3C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9B7EB2">
      <w:rPr>
        <w:b/>
        <w:noProof/>
        <w:sz w:val="20"/>
      </w:rPr>
      <w:t>3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9B7EB2">
      <w:rPr>
        <w:b/>
        <w:noProof/>
        <w:sz w:val="20"/>
      </w:rPr>
      <w:t>3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80" w:rsidRDefault="002E2580" w:rsidP="00F23AFC">
      <w:pPr>
        <w:spacing w:after="0" w:line="240" w:lineRule="auto"/>
      </w:pPr>
      <w:r>
        <w:separator/>
      </w:r>
    </w:p>
  </w:footnote>
  <w:footnote w:type="continuationSeparator" w:id="0">
    <w:p w:rsidR="002E2580" w:rsidRDefault="002E2580" w:rsidP="00F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FC" w:rsidRPr="00177BA6" w:rsidRDefault="00452D1F" w:rsidP="00F23AFC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 xml:space="preserve">Příloha č. </w:t>
    </w:r>
    <w:r w:rsidR="005F60DE">
      <w:rPr>
        <w:rFonts w:cs="Calibri"/>
        <w:i/>
        <w:sz w:val="18"/>
        <w:szCs w:val="20"/>
      </w:rPr>
      <w:t>3</w:t>
    </w:r>
    <w:r w:rsidR="00FF18CF">
      <w:rPr>
        <w:rFonts w:cs="Calibri"/>
        <w:i/>
        <w:sz w:val="18"/>
        <w:szCs w:val="20"/>
      </w:rPr>
      <w:t xml:space="preserve"> </w:t>
    </w:r>
    <w:r w:rsidR="00F23AFC" w:rsidRPr="00177BA6">
      <w:rPr>
        <w:rFonts w:cs="Calibri"/>
        <w:i/>
        <w:sz w:val="18"/>
        <w:szCs w:val="20"/>
      </w:rPr>
      <w:t xml:space="preserve"> - </w:t>
    </w:r>
    <w:r w:rsidR="00E77E8B">
      <w:rPr>
        <w:rFonts w:cs="Calibri"/>
        <w:i/>
        <w:sz w:val="18"/>
        <w:szCs w:val="20"/>
      </w:rPr>
      <w:t>Rozpočet nabídkové ceny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92"/>
    <w:multiLevelType w:val="hybridMultilevel"/>
    <w:tmpl w:val="61AEA70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CF4351"/>
    <w:multiLevelType w:val="hybridMultilevel"/>
    <w:tmpl w:val="5FE8A944"/>
    <w:lvl w:ilvl="0" w:tplc="04050019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424DB6"/>
    <w:multiLevelType w:val="hybridMultilevel"/>
    <w:tmpl w:val="AC663FEE"/>
    <w:lvl w:ilvl="0" w:tplc="D8A26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F1B2C"/>
    <w:multiLevelType w:val="multilevel"/>
    <w:tmpl w:val="AB56AF5C"/>
    <w:lvl w:ilvl="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hint="default"/>
      </w:rPr>
    </w:lvl>
  </w:abstractNum>
  <w:abstractNum w:abstractNumId="4" w15:restartNumberingAfterBreak="0">
    <w:nsid w:val="161A1756"/>
    <w:multiLevelType w:val="hybridMultilevel"/>
    <w:tmpl w:val="0978A13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505799"/>
    <w:multiLevelType w:val="multilevel"/>
    <w:tmpl w:val="7A64B1F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9B9500A"/>
    <w:multiLevelType w:val="hybridMultilevel"/>
    <w:tmpl w:val="9392F3AA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31C5236"/>
    <w:multiLevelType w:val="multilevel"/>
    <w:tmpl w:val="769CC9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2"/>
    <w:lvlOverride w:ilvl="0">
      <w:lvl w:ilvl="0" w:tplc="D8A26DE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3C"/>
    <w:rsid w:val="001177A4"/>
    <w:rsid w:val="00171D19"/>
    <w:rsid w:val="00177BA6"/>
    <w:rsid w:val="001C31DB"/>
    <w:rsid w:val="001E5B4B"/>
    <w:rsid w:val="001F19F5"/>
    <w:rsid w:val="002E2580"/>
    <w:rsid w:val="003C198C"/>
    <w:rsid w:val="003E1032"/>
    <w:rsid w:val="004404FA"/>
    <w:rsid w:val="00452D1F"/>
    <w:rsid w:val="00471DF3"/>
    <w:rsid w:val="00476208"/>
    <w:rsid w:val="004E607B"/>
    <w:rsid w:val="00503390"/>
    <w:rsid w:val="00555E5C"/>
    <w:rsid w:val="005E414A"/>
    <w:rsid w:val="005F60DE"/>
    <w:rsid w:val="006449DC"/>
    <w:rsid w:val="006639BF"/>
    <w:rsid w:val="006813E2"/>
    <w:rsid w:val="00700B3C"/>
    <w:rsid w:val="00717148"/>
    <w:rsid w:val="007225C3"/>
    <w:rsid w:val="00724C3D"/>
    <w:rsid w:val="00787089"/>
    <w:rsid w:val="007D54C0"/>
    <w:rsid w:val="008770EE"/>
    <w:rsid w:val="008F0A9A"/>
    <w:rsid w:val="009843C3"/>
    <w:rsid w:val="00997DA0"/>
    <w:rsid w:val="009B7EB2"/>
    <w:rsid w:val="00A80A74"/>
    <w:rsid w:val="00B92700"/>
    <w:rsid w:val="00C95BB1"/>
    <w:rsid w:val="00CC2BCB"/>
    <w:rsid w:val="00DA6AE3"/>
    <w:rsid w:val="00E6792E"/>
    <w:rsid w:val="00E77E8B"/>
    <w:rsid w:val="00E81B3C"/>
    <w:rsid w:val="00F070FD"/>
    <w:rsid w:val="00F23AF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5094-329D-4689-8AE3-E8C247D7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AFC"/>
  </w:style>
  <w:style w:type="paragraph" w:styleId="Zpat">
    <w:name w:val="footer"/>
    <w:basedOn w:val="Normln"/>
    <w:link w:val="Zpat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FC"/>
  </w:style>
  <w:style w:type="paragraph" w:styleId="Odstavecseseznamem">
    <w:name w:val="List Paragraph"/>
    <w:basedOn w:val="Normln"/>
    <w:link w:val="OdstavecseseznamemChar"/>
    <w:uiPriority w:val="34"/>
    <w:qFormat/>
    <w:rsid w:val="00F23AF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23AF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6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Zahradníček</dc:creator>
  <cp:keywords/>
  <dc:description/>
  <cp:lastModifiedBy>Tomáš Hrstka</cp:lastModifiedBy>
  <cp:revision>29</cp:revision>
  <dcterms:created xsi:type="dcterms:W3CDTF">2015-10-14T09:33:00Z</dcterms:created>
  <dcterms:modified xsi:type="dcterms:W3CDTF">2017-05-02T12:36:00Z</dcterms:modified>
</cp:coreProperties>
</file>