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0A92A50F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A30124">
        <w:rPr>
          <w:caps/>
          <w:sz w:val="40"/>
        </w:rPr>
        <w:t>3</w:t>
      </w:r>
      <w:r w:rsidR="00946CF5">
        <w:rPr>
          <w:caps/>
          <w:sz w:val="40"/>
        </w:rPr>
        <w:t>.3</w:t>
      </w:r>
      <w:r w:rsidRPr="00C16997">
        <w:rPr>
          <w:caps/>
          <w:sz w:val="40"/>
        </w:rPr>
        <w:t xml:space="preserve"> zadávací dokumentace</w:t>
      </w:r>
    </w:p>
    <w:p w14:paraId="14E89B65" w14:textId="77777777" w:rsidR="003D334D" w:rsidRDefault="00A30124" w:rsidP="008309D1">
      <w:pPr>
        <w:pStyle w:val="Nzev"/>
        <w:spacing w:line="276" w:lineRule="auto"/>
        <w:rPr>
          <w:caps/>
          <w:sz w:val="40"/>
        </w:rPr>
      </w:pPr>
      <w:r>
        <w:rPr>
          <w:caps/>
          <w:sz w:val="40"/>
        </w:rPr>
        <w:t xml:space="preserve">Obchodní podmínky </w:t>
      </w:r>
    </w:p>
    <w:p w14:paraId="2A6C22EB" w14:textId="1C4EC502" w:rsidR="00393720" w:rsidRDefault="00A30124" w:rsidP="008309D1">
      <w:pPr>
        <w:pStyle w:val="Nzev"/>
        <w:spacing w:line="276" w:lineRule="auto"/>
        <w:rPr>
          <w:sz w:val="40"/>
          <w:szCs w:val="40"/>
          <w:u w:val="single"/>
        </w:rPr>
      </w:pPr>
      <w:r>
        <w:rPr>
          <w:caps/>
          <w:sz w:val="40"/>
        </w:rPr>
        <w:t xml:space="preserve">část 3  - </w:t>
      </w:r>
      <w:r w:rsidR="003D334D" w:rsidRPr="003D334D">
        <w:rPr>
          <w:sz w:val="40"/>
          <w:szCs w:val="40"/>
          <w:u w:val="single"/>
        </w:rPr>
        <w:t>Dopravníkový systém</w:t>
      </w:r>
    </w:p>
    <w:p w14:paraId="00E53898" w14:textId="77777777" w:rsidR="000D76D4" w:rsidRPr="000D76D4" w:rsidRDefault="000D76D4" w:rsidP="000D76D4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D76D4" w:rsidRPr="00C16997" w14:paraId="1906C446" w14:textId="77777777" w:rsidTr="0068634E">
        <w:tc>
          <w:tcPr>
            <w:tcW w:w="3114" w:type="dxa"/>
            <w:shd w:val="clear" w:color="auto" w:fill="DEEAF6" w:themeFill="accent1" w:themeFillTint="33"/>
          </w:tcPr>
          <w:p w14:paraId="6C8ECE3E" w14:textId="77777777" w:rsidR="000D76D4" w:rsidRPr="00C16997" w:rsidRDefault="000D76D4" w:rsidP="0068634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D8B0334" w14:textId="2FACB2B1" w:rsidR="000D76D4" w:rsidRPr="00C16997" w:rsidRDefault="000D76D4" w:rsidP="0068634E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91843">
              <w:rPr>
                <w:rFonts w:asciiTheme="majorHAnsi" w:hAnsiTheme="majorHAnsi" w:cstheme="majorHAnsi"/>
                <w:b/>
              </w:rPr>
              <w:t xml:space="preserve">Digitální transformace </w:t>
            </w:r>
            <w:proofErr w:type="spellStart"/>
            <w:r w:rsidRPr="00091843">
              <w:rPr>
                <w:rFonts w:asciiTheme="majorHAnsi" w:hAnsiTheme="majorHAnsi" w:cstheme="majorHAnsi"/>
                <w:b/>
              </w:rPr>
              <w:t>Vilgain</w:t>
            </w:r>
            <w:proofErr w:type="spellEnd"/>
            <w:r w:rsidRPr="00091843">
              <w:rPr>
                <w:rFonts w:asciiTheme="majorHAnsi" w:hAnsiTheme="majorHAnsi" w:cstheme="majorHAnsi"/>
                <w:b/>
              </w:rPr>
              <w:t xml:space="preserve"> s.r.o. </w:t>
            </w:r>
            <w:r w:rsidR="004B2071">
              <w:rPr>
                <w:rFonts w:asciiTheme="majorHAnsi" w:hAnsiTheme="majorHAnsi" w:cstheme="majorHAnsi"/>
                <w:b/>
              </w:rPr>
              <w:t>– část 3</w:t>
            </w:r>
          </w:p>
        </w:tc>
      </w:tr>
      <w:tr w:rsidR="000D76D4" w:rsidRPr="00C16997" w14:paraId="0D15B55F" w14:textId="77777777" w:rsidTr="0068634E">
        <w:tc>
          <w:tcPr>
            <w:tcW w:w="3114" w:type="dxa"/>
          </w:tcPr>
          <w:p w14:paraId="33A477DD" w14:textId="77777777" w:rsidR="000D76D4" w:rsidRPr="00C16997" w:rsidRDefault="000D76D4" w:rsidP="0068634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C16997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4797293C" w14:textId="77777777" w:rsidR="000D76D4" w:rsidRPr="00C16997" w:rsidRDefault="000D76D4" w:rsidP="0068634E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526B2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0D76D4" w:rsidRPr="00C16997" w14:paraId="7167DF1D" w14:textId="77777777" w:rsidTr="0068634E">
        <w:tc>
          <w:tcPr>
            <w:tcW w:w="3114" w:type="dxa"/>
          </w:tcPr>
          <w:p w14:paraId="14DBB76F" w14:textId="77777777" w:rsidR="000D76D4" w:rsidRPr="00C16997" w:rsidRDefault="000D76D4" w:rsidP="0068634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4C18E076" w14:textId="77777777" w:rsidR="000D76D4" w:rsidRPr="00C16997" w:rsidRDefault="000D76D4" w:rsidP="0068634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526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6FE9848B" w14:textId="77777777" w:rsidR="000D76D4" w:rsidRPr="000D76D4" w:rsidRDefault="000D76D4" w:rsidP="000D76D4"/>
    <w:p w14:paraId="0F834B9C" w14:textId="77777777" w:rsidR="00A30124" w:rsidRPr="00C24D62" w:rsidRDefault="00A30124" w:rsidP="00A30124">
      <w:pPr>
        <w:numPr>
          <w:ilvl w:val="1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 xml:space="preserve">Smlouva </w:t>
      </w:r>
      <w:r w:rsidRPr="00C24D62">
        <w:rPr>
          <w:rFonts w:ascii="Calibri Light" w:hAnsi="Calibri Light" w:cs="Calibri Light"/>
          <w:b/>
          <w:bCs/>
          <w:u w:val="single"/>
        </w:rPr>
        <w:t>musí obsahovat</w:t>
      </w:r>
      <w:r w:rsidRPr="00C24D62">
        <w:rPr>
          <w:rFonts w:ascii="Calibri Light" w:hAnsi="Calibri Light" w:cs="Calibri Light"/>
        </w:rPr>
        <w:t xml:space="preserve"> následující obchodní a platební podmínky: </w:t>
      </w:r>
    </w:p>
    <w:p w14:paraId="3AF868A7" w14:textId="77777777" w:rsidR="00A30124" w:rsidRPr="00C24D62" w:rsidRDefault="00A30124" w:rsidP="00A30124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Identifikace smluvních stran včetně IČO a DIČ, pokud jsou přiděleny. </w:t>
      </w:r>
    </w:p>
    <w:p w14:paraId="66D3A55C" w14:textId="77777777" w:rsidR="00A30124" w:rsidRPr="00C24D62" w:rsidRDefault="00A30124" w:rsidP="00A30124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Předmět plnění (konkretizovaný kvantitativně i kvalitativně), přičemž předmět Smlouvy se musí shodovat s předmětem nabídky daného účastníka a podmínkami zadávací dokumentace. Součástí předmětu plnění musí být zejména činnosti vymezené v čl. 3 odst. 2 této zadávací dokumentace.</w:t>
      </w:r>
    </w:p>
    <w:p w14:paraId="18C3884D" w14:textId="573EA8C9" w:rsidR="00B23B08" w:rsidRPr="00C24D62" w:rsidRDefault="00B23B08" w:rsidP="00B23B08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Předmětem plnění veřejné zakázky je mimo jiné:</w:t>
      </w:r>
    </w:p>
    <w:p w14:paraId="7A0797BA" w14:textId="70561F34" w:rsidR="00A53848" w:rsidRPr="00C24D62" w:rsidRDefault="00A53848" w:rsidP="00096B1B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dodávka</w:t>
      </w:r>
      <w:r w:rsidR="008256D9">
        <w:rPr>
          <w:rFonts w:ascii="Calibri Light" w:hAnsi="Calibri Light" w:cs="Calibri Light"/>
        </w:rPr>
        <w:t xml:space="preserve">, doprava na místo plnění, </w:t>
      </w:r>
      <w:r w:rsidRPr="00C24D62">
        <w:rPr>
          <w:rFonts w:ascii="Calibri Light" w:hAnsi="Calibri Light" w:cs="Calibri Light"/>
        </w:rPr>
        <w:t>plné zprovoznění dopravníkového systému včetně veškerých mechanických, elektrických a řídicích částí</w:t>
      </w:r>
      <w:r w:rsidR="002C77E9" w:rsidRPr="00C24D62">
        <w:rPr>
          <w:rFonts w:ascii="Calibri Light" w:hAnsi="Calibri Light" w:cs="Calibri Light"/>
        </w:rPr>
        <w:t>,</w:t>
      </w:r>
      <w:r w:rsidRPr="00C24D62">
        <w:rPr>
          <w:rFonts w:ascii="Calibri Light" w:hAnsi="Calibri Light" w:cs="Calibri Light"/>
        </w:rPr>
        <w:t xml:space="preserve"> kompletní instalace, konfigurace PLC/SCADA, napojení na WMS a integrační testy.</w:t>
      </w:r>
    </w:p>
    <w:p w14:paraId="634A45F0" w14:textId="77777777" w:rsidR="00A53848" w:rsidRPr="00C24D62" w:rsidRDefault="00A53848" w:rsidP="00A53848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Instalace musí zahrnovat:</w:t>
      </w:r>
    </w:p>
    <w:p w14:paraId="76527F19" w14:textId="11BB8E2E" w:rsidR="00A53848" w:rsidRPr="00C24D62" w:rsidRDefault="00A53848" w:rsidP="00A53848">
      <w:pPr>
        <w:pStyle w:val="Odstavecseseznamem"/>
        <w:numPr>
          <w:ilvl w:val="1"/>
          <w:numId w:val="26"/>
        </w:numPr>
        <w:spacing w:line="276" w:lineRule="auto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oživení všech PLC a I/O modulů,</w:t>
      </w:r>
    </w:p>
    <w:p w14:paraId="55E2E97A" w14:textId="77777777" w:rsidR="00A53848" w:rsidRPr="00C24D62" w:rsidRDefault="00A53848" w:rsidP="002C77E9">
      <w:pPr>
        <w:pStyle w:val="Odstavecseseznamem"/>
        <w:numPr>
          <w:ilvl w:val="1"/>
          <w:numId w:val="26"/>
        </w:numPr>
        <w:spacing w:line="276" w:lineRule="auto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konfiguraci komunikace (LAN/VLAN),</w:t>
      </w:r>
    </w:p>
    <w:p w14:paraId="7D23CFD9" w14:textId="77777777" w:rsidR="00A53848" w:rsidRPr="00C24D62" w:rsidRDefault="00A53848" w:rsidP="002C77E9">
      <w:pPr>
        <w:pStyle w:val="Odstavecseseznamem"/>
        <w:numPr>
          <w:ilvl w:val="1"/>
          <w:numId w:val="26"/>
        </w:numPr>
        <w:spacing w:line="276" w:lineRule="auto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napojení na SCADA,</w:t>
      </w:r>
    </w:p>
    <w:p w14:paraId="61E9B290" w14:textId="77777777" w:rsidR="00A53848" w:rsidRPr="00C24D62" w:rsidRDefault="00A53848" w:rsidP="002C77E9">
      <w:pPr>
        <w:pStyle w:val="Odstavecseseznamem"/>
        <w:numPr>
          <w:ilvl w:val="1"/>
          <w:numId w:val="26"/>
        </w:numPr>
        <w:spacing w:line="276" w:lineRule="auto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propojení s WMS přes API,</w:t>
      </w:r>
    </w:p>
    <w:p w14:paraId="5D742C88" w14:textId="77777777" w:rsidR="00A53848" w:rsidRPr="00C24D62" w:rsidRDefault="00A53848" w:rsidP="002C77E9">
      <w:pPr>
        <w:pStyle w:val="Odstavecseseznamem"/>
        <w:numPr>
          <w:ilvl w:val="1"/>
          <w:numId w:val="26"/>
        </w:numPr>
        <w:spacing w:line="276" w:lineRule="auto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ověřovací testy všech tras a sekvencí.</w:t>
      </w:r>
    </w:p>
    <w:p w14:paraId="5EFA67B3" w14:textId="1B2D0381" w:rsidR="00AC32A1" w:rsidRPr="00C24D62" w:rsidRDefault="00AC32A1" w:rsidP="00AC32A1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službu projektového manažera odpovědného za řízení dodávky, koordinaci subdodavatelů, harmonogram a komunikaci se zadavatelem.</w:t>
      </w:r>
    </w:p>
    <w:p w14:paraId="476921C2" w14:textId="3DF2CA89" w:rsidR="00AC32A1" w:rsidRPr="00C24D62" w:rsidRDefault="00AC32A1" w:rsidP="00AC32A1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zajištění spolupráce s ostatními dodavateli projektu (</w:t>
      </w:r>
      <w:proofErr w:type="spellStart"/>
      <w:r w:rsidRPr="00C24D62">
        <w:rPr>
          <w:rFonts w:ascii="Calibri Light" w:hAnsi="Calibri Light" w:cs="Calibri Light"/>
        </w:rPr>
        <w:t>AutoStore</w:t>
      </w:r>
      <w:proofErr w:type="spellEnd"/>
      <w:r w:rsidRPr="00C24D62">
        <w:rPr>
          <w:rFonts w:ascii="Calibri Light" w:hAnsi="Calibri Light" w:cs="Calibri Light"/>
        </w:rPr>
        <w:t>, WMS, LAN, bezpečnostní systémy) a zajištění technické kompatibility.</w:t>
      </w:r>
    </w:p>
    <w:p w14:paraId="2740E040" w14:textId="2650B7B2" w:rsidR="00AC32A1" w:rsidRPr="00C24D62" w:rsidRDefault="00AC32A1" w:rsidP="00AC32A1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odborný technický dohled během montáže a uvedení do provozu.</w:t>
      </w:r>
    </w:p>
    <w:p w14:paraId="5981CAB3" w14:textId="77777777" w:rsidR="00A82B06" w:rsidRPr="00C24D62" w:rsidRDefault="00A82B06" w:rsidP="00A82B06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školení operátorů, údržbářů, administrátorů systému, bezpečnostních pracovníků.</w:t>
      </w:r>
    </w:p>
    <w:p w14:paraId="27E28D27" w14:textId="77777777" w:rsidR="00A82B06" w:rsidRPr="00C24D62" w:rsidRDefault="00A82B06" w:rsidP="00A82B06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Dodavatel musí poskytnout:</w:t>
      </w:r>
    </w:p>
    <w:p w14:paraId="394DCDA3" w14:textId="77777777" w:rsidR="00A82B06" w:rsidRPr="00C24D62" w:rsidRDefault="00A82B06" w:rsidP="00260A79">
      <w:pPr>
        <w:pStyle w:val="Odstavecseseznamem"/>
        <w:numPr>
          <w:ilvl w:val="1"/>
          <w:numId w:val="26"/>
        </w:numPr>
        <w:spacing w:line="276" w:lineRule="auto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Kompletní technickou dokumentaci,</w:t>
      </w:r>
    </w:p>
    <w:p w14:paraId="78D6B017" w14:textId="77777777" w:rsidR="00A82B06" w:rsidRPr="00C24D62" w:rsidRDefault="00A82B06" w:rsidP="00260A79">
      <w:pPr>
        <w:pStyle w:val="Odstavecseseznamem"/>
        <w:numPr>
          <w:ilvl w:val="1"/>
          <w:numId w:val="26"/>
        </w:numPr>
        <w:spacing w:line="276" w:lineRule="auto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Výkresy a layout dopravníků,</w:t>
      </w:r>
    </w:p>
    <w:p w14:paraId="5F2E664D" w14:textId="77777777" w:rsidR="00A82B06" w:rsidRPr="00C24D62" w:rsidRDefault="00A82B06" w:rsidP="00260A79">
      <w:pPr>
        <w:pStyle w:val="Odstavecseseznamem"/>
        <w:numPr>
          <w:ilvl w:val="1"/>
          <w:numId w:val="26"/>
        </w:numPr>
        <w:spacing w:line="276" w:lineRule="auto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Seznam a katalog všech čidel, fotobuněk a I/O modulů,</w:t>
      </w:r>
    </w:p>
    <w:p w14:paraId="1217933C" w14:textId="77777777" w:rsidR="00A82B06" w:rsidRPr="00C24D62" w:rsidRDefault="00A82B06" w:rsidP="00260A79">
      <w:pPr>
        <w:pStyle w:val="Odstavecseseznamem"/>
        <w:numPr>
          <w:ilvl w:val="1"/>
          <w:numId w:val="26"/>
        </w:numPr>
        <w:spacing w:line="276" w:lineRule="auto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Parametry motorů a pohonů,</w:t>
      </w:r>
    </w:p>
    <w:p w14:paraId="2D78108E" w14:textId="77777777" w:rsidR="00A82B06" w:rsidRPr="00C24D62" w:rsidRDefault="00A82B06" w:rsidP="00260A79">
      <w:pPr>
        <w:pStyle w:val="Odstavecseseznamem"/>
        <w:numPr>
          <w:ilvl w:val="1"/>
          <w:numId w:val="26"/>
        </w:numPr>
        <w:spacing w:line="276" w:lineRule="auto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SCADA vizualizační schémata,</w:t>
      </w:r>
    </w:p>
    <w:p w14:paraId="721FF46B" w14:textId="77777777" w:rsidR="00A82B06" w:rsidRPr="00C24D62" w:rsidRDefault="00A82B06" w:rsidP="00260A79">
      <w:pPr>
        <w:pStyle w:val="Odstavecseseznamem"/>
        <w:numPr>
          <w:ilvl w:val="1"/>
          <w:numId w:val="26"/>
        </w:numPr>
        <w:spacing w:line="276" w:lineRule="auto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Testovací protokoly z FAT/SAT</w:t>
      </w:r>
    </w:p>
    <w:p w14:paraId="607B9A54" w14:textId="78B7E920" w:rsidR="00A30124" w:rsidRPr="00C24D62" w:rsidRDefault="00A30124" w:rsidP="00A30124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lastRenderedPageBreak/>
        <w:t>Doba plnění veřejné zakázky</w:t>
      </w:r>
      <w:r w:rsidR="0039198D" w:rsidRPr="00C24D62">
        <w:rPr>
          <w:rFonts w:ascii="Calibri Light" w:hAnsi="Calibri Light" w:cs="Calibri Light"/>
        </w:rPr>
        <w:t>:</w:t>
      </w:r>
    </w:p>
    <w:p w14:paraId="0A348808" w14:textId="77777777" w:rsidR="0039198D" w:rsidRPr="00C24D62" w:rsidRDefault="0039198D" w:rsidP="0039198D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zahájení plnění po podpisu smlouvy o plnění veřejné zakázky</w:t>
      </w:r>
    </w:p>
    <w:p w14:paraId="1C535461" w14:textId="77777777" w:rsidR="0039198D" w:rsidRPr="00C24D62" w:rsidRDefault="0039198D" w:rsidP="0039198D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 xml:space="preserve">zkušební provoz v délce min. 30 dní </w:t>
      </w:r>
    </w:p>
    <w:p w14:paraId="43D8CCED" w14:textId="18CF9E0F" w:rsidR="0039198D" w:rsidRPr="00C24D62" w:rsidRDefault="0039198D" w:rsidP="0039198D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 xml:space="preserve">ukončení plnění (vč. ukončení zkušebního provozu) do </w:t>
      </w:r>
      <w:r w:rsidR="008256D9">
        <w:rPr>
          <w:rFonts w:ascii="Calibri Light" w:hAnsi="Calibri Light" w:cs="Calibri Light"/>
        </w:rPr>
        <w:t>3</w:t>
      </w:r>
      <w:r w:rsidRPr="00C24D62">
        <w:rPr>
          <w:rFonts w:ascii="Calibri Light" w:hAnsi="Calibri Light" w:cs="Calibri Light"/>
        </w:rPr>
        <w:t xml:space="preserve"> měsíců od zahájení plnění</w:t>
      </w:r>
    </w:p>
    <w:p w14:paraId="00DC758A" w14:textId="77777777" w:rsidR="00A30124" w:rsidRPr="00C24D62" w:rsidRDefault="00A30124" w:rsidP="00A30124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Místo plnění veřejné zakázky dle čl. 3 odst. 9 této zadávací dokumentace.</w:t>
      </w:r>
    </w:p>
    <w:p w14:paraId="2495EDA0" w14:textId="77777777" w:rsidR="00A30124" w:rsidRPr="00C24D62" w:rsidRDefault="00A30124" w:rsidP="00A30124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Cena za splnění předmětu zakázky, a to v členění:  </w:t>
      </w:r>
    </w:p>
    <w:p w14:paraId="26C9D956" w14:textId="096A2AF8" w:rsidR="00A30124" w:rsidRPr="00C24D62" w:rsidRDefault="00A30124" w:rsidP="00A30124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cena bez DPH v Kč nebo E</w:t>
      </w:r>
      <w:r w:rsidR="00305C53">
        <w:rPr>
          <w:rFonts w:ascii="Calibri Light" w:hAnsi="Calibri Light" w:cs="Calibri Light"/>
        </w:rPr>
        <w:t>UR</w:t>
      </w:r>
      <w:r w:rsidRPr="00C24D62">
        <w:rPr>
          <w:rFonts w:ascii="Calibri Light" w:hAnsi="Calibri Light" w:cs="Calibri Light"/>
        </w:rPr>
        <w:t>,  </w:t>
      </w:r>
    </w:p>
    <w:p w14:paraId="28A37ECA" w14:textId="48FF34D9" w:rsidR="00A30124" w:rsidRPr="00C24D62" w:rsidRDefault="00A30124" w:rsidP="00A30124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samostatně DPH s příslušnou sazbou v Kč nebo E</w:t>
      </w:r>
      <w:r w:rsidR="00305C53">
        <w:rPr>
          <w:rFonts w:ascii="Calibri Light" w:hAnsi="Calibri Light" w:cs="Calibri Light"/>
        </w:rPr>
        <w:t>UR</w:t>
      </w:r>
      <w:r w:rsidRPr="00C24D62">
        <w:rPr>
          <w:rFonts w:ascii="Calibri Light" w:hAnsi="Calibri Light" w:cs="Calibri Light"/>
        </w:rPr>
        <w:t> </w:t>
      </w:r>
    </w:p>
    <w:p w14:paraId="2343D29B" w14:textId="019B50FD" w:rsidR="00A30124" w:rsidRPr="00C24D62" w:rsidRDefault="00A30124" w:rsidP="00A30124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a cena včetně DPH v Kč nebo E</w:t>
      </w:r>
      <w:r w:rsidR="00305C53">
        <w:rPr>
          <w:rFonts w:ascii="Calibri Light" w:hAnsi="Calibri Light" w:cs="Calibri Light"/>
        </w:rPr>
        <w:t>UR</w:t>
      </w:r>
      <w:r w:rsidRPr="00C24D62">
        <w:rPr>
          <w:rFonts w:ascii="Calibri Light" w:hAnsi="Calibri Light" w:cs="Calibri Light"/>
        </w:rPr>
        <w:t>. </w:t>
      </w:r>
    </w:p>
    <w:p w14:paraId="4CAA2D29" w14:textId="77777777" w:rsidR="002C77E9" w:rsidRPr="00C24D62" w:rsidRDefault="002C77E9" w:rsidP="002C77E9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 xml:space="preserve">Platební podmínky: </w:t>
      </w:r>
    </w:p>
    <w:p w14:paraId="37935F61" w14:textId="77777777" w:rsidR="002C77E9" w:rsidRPr="00C24D62" w:rsidRDefault="002C77E9" w:rsidP="002C77E9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Zadavatel umožní vystavení dílčích faktur takto:</w:t>
      </w:r>
    </w:p>
    <w:p w14:paraId="2BBECBC7" w14:textId="77777777" w:rsidR="002C77E9" w:rsidRPr="00C24D62" w:rsidRDefault="002C77E9" w:rsidP="002C77E9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ve výši 20 % ceny za plnění předmětu zakázky po uzavření smlouvy</w:t>
      </w:r>
    </w:p>
    <w:p w14:paraId="519C6C55" w14:textId="77777777" w:rsidR="002C77E9" w:rsidRPr="00C24D62" w:rsidRDefault="002C77E9" w:rsidP="002C77E9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ve výši 30 % ceny za plnění předmětu zakázky po dodání zařízení na místo plnění</w:t>
      </w:r>
    </w:p>
    <w:p w14:paraId="78F4C6F3" w14:textId="77777777" w:rsidR="002C77E9" w:rsidRPr="00C24D62" w:rsidRDefault="002C77E9" w:rsidP="002C77E9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ve výši 30 % ceny za plnění předmětu zakázky po fyzickém dokončení montáže</w:t>
      </w:r>
    </w:p>
    <w:p w14:paraId="618162D1" w14:textId="77777777" w:rsidR="002C77E9" w:rsidRPr="00C24D62" w:rsidRDefault="002C77E9" w:rsidP="002C77E9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ve výši 20 % ceny za plnění předmětu zakázky po ukončení zkušebního provozu a převzetí díla objednatelem</w:t>
      </w:r>
    </w:p>
    <w:p w14:paraId="71E050B5" w14:textId="12BE68F9" w:rsidR="000C7014" w:rsidRPr="00C24D62" w:rsidRDefault="000C7014" w:rsidP="000C7014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Platby budou prováděny po řádném, oboustranně potvrzeném splnění milníku</w:t>
      </w:r>
      <w:r w:rsidR="007903DB">
        <w:rPr>
          <w:rFonts w:ascii="Calibri Light" w:hAnsi="Calibri Light" w:cs="Calibri Light"/>
        </w:rPr>
        <w:t>.</w:t>
      </w:r>
    </w:p>
    <w:p w14:paraId="3BB8E695" w14:textId="77777777" w:rsidR="002C77E9" w:rsidRPr="00C24D62" w:rsidRDefault="002C77E9" w:rsidP="002C77E9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 xml:space="preserve">Lhůta splatnosti faktur </w:t>
      </w:r>
      <w:r w:rsidRPr="00C24D62">
        <w:rPr>
          <w:rFonts w:ascii="Calibri Light" w:hAnsi="Calibri Light" w:cs="Calibri Light"/>
          <w:b/>
          <w:bCs/>
        </w:rPr>
        <w:t>nesmí být kratší než 30 dnů</w:t>
      </w:r>
      <w:r w:rsidRPr="00C24D62">
        <w:rPr>
          <w:rFonts w:ascii="Calibri Light" w:hAnsi="Calibri Light" w:cs="Calibri Light"/>
        </w:rPr>
        <w:t xml:space="preserve"> od data vystavení faktury.</w:t>
      </w:r>
    </w:p>
    <w:p w14:paraId="3F72C93B" w14:textId="77777777" w:rsidR="002C77E9" w:rsidRPr="00C24D62" w:rsidRDefault="002C77E9" w:rsidP="002C77E9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 xml:space="preserve">Faktura musí dále obsahovat název a registrační číslo projektu (tj. „Digitální transformace </w:t>
      </w:r>
      <w:proofErr w:type="spellStart"/>
      <w:r w:rsidRPr="00C24D62">
        <w:rPr>
          <w:rFonts w:ascii="Calibri Light" w:hAnsi="Calibri Light" w:cs="Calibri Light"/>
        </w:rPr>
        <w:t>Vilgain</w:t>
      </w:r>
      <w:proofErr w:type="spellEnd"/>
      <w:r w:rsidRPr="00C24D62">
        <w:rPr>
          <w:rFonts w:ascii="Calibri Light" w:hAnsi="Calibri Light" w:cs="Calibri Light"/>
        </w:rPr>
        <w:t xml:space="preserve"> s.r.o.“, registrační číslo projektu: CZ.01.01.02/01/25_074/0009300.</w:t>
      </w:r>
    </w:p>
    <w:p w14:paraId="7BF33D83" w14:textId="77777777" w:rsidR="00A30124" w:rsidRPr="00C24D62" w:rsidRDefault="00A30124" w:rsidP="00A30124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 xml:space="preserve">Smluvní pokuty: </w:t>
      </w:r>
    </w:p>
    <w:p w14:paraId="0370B35D" w14:textId="1DAECE45" w:rsidR="00A30124" w:rsidRPr="00C24D62" w:rsidRDefault="00A30124" w:rsidP="0039198D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 xml:space="preserve">Smluvní pokuta za prodlení vybraného dodavatele </w:t>
      </w:r>
      <w:r w:rsidRPr="00C24D62">
        <w:rPr>
          <w:rFonts w:ascii="Calibri Light" w:hAnsi="Calibri Light" w:cs="Calibri Light"/>
          <w:b/>
          <w:bCs/>
        </w:rPr>
        <w:t>nesmí být nižší než 0,05 %</w:t>
      </w:r>
      <w:r w:rsidRPr="00C24D62">
        <w:rPr>
          <w:rFonts w:ascii="Calibri Light" w:hAnsi="Calibri Light" w:cs="Calibri Light"/>
        </w:rPr>
        <w:t xml:space="preserve"> ze smluvní ceny za každý den prodlení</w:t>
      </w:r>
    </w:p>
    <w:p w14:paraId="159DACBD" w14:textId="77777777" w:rsidR="00A30124" w:rsidRPr="00C24D62" w:rsidRDefault="00A30124" w:rsidP="00A30124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 xml:space="preserve">Smluvní pokuta za prodlení zadavatele s úhradou faktur </w:t>
      </w:r>
      <w:r w:rsidRPr="00C24D62">
        <w:rPr>
          <w:rFonts w:ascii="Calibri Light" w:hAnsi="Calibri Light" w:cs="Calibri Light"/>
          <w:b/>
          <w:bCs/>
        </w:rPr>
        <w:t xml:space="preserve">nesmí být vyšší než 0,05 % </w:t>
      </w:r>
      <w:r w:rsidRPr="00C24D62">
        <w:rPr>
          <w:rFonts w:ascii="Calibri Light" w:hAnsi="Calibri Light" w:cs="Calibri Light"/>
        </w:rPr>
        <w:t>z dlužné částky za každý den prodlení.</w:t>
      </w:r>
    </w:p>
    <w:p w14:paraId="6FAEA0EE" w14:textId="560453CB" w:rsidR="00E30CE5" w:rsidRPr="00C24D62" w:rsidRDefault="00E30CE5" w:rsidP="00E30CE5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Za každé nedodržení reakční doby dle SLA je dodavatel povinen uhradit smluvní pokutu ve výši 2 000 Kč za každé jednotlivé porušení.</w:t>
      </w:r>
    </w:p>
    <w:p w14:paraId="1960BE9A" w14:textId="2CA655D6" w:rsidR="00E30CE5" w:rsidRPr="00C24D62" w:rsidRDefault="00E30CE5" w:rsidP="00E30CE5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 xml:space="preserve">Maximální výše smluvních pokut dle této smlouvy činí 20 % z celkové ceny </w:t>
      </w:r>
      <w:r w:rsidR="009C2282">
        <w:rPr>
          <w:rFonts w:ascii="Calibri Light" w:hAnsi="Calibri Light" w:cs="Calibri Light"/>
        </w:rPr>
        <w:t xml:space="preserve">za splnění předmětu </w:t>
      </w:r>
      <w:r w:rsidRPr="00C24D62">
        <w:rPr>
          <w:rFonts w:ascii="Calibri Light" w:hAnsi="Calibri Light" w:cs="Calibri Light"/>
        </w:rPr>
        <w:t>zakázky.</w:t>
      </w:r>
    </w:p>
    <w:p w14:paraId="53BD1E40" w14:textId="77777777" w:rsidR="00A30124" w:rsidRPr="00C24D62" w:rsidRDefault="00A30124" w:rsidP="00A30124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Záruční podmínky:</w:t>
      </w:r>
    </w:p>
    <w:p w14:paraId="193E5811" w14:textId="77777777" w:rsidR="00A30124" w:rsidRPr="00C24D62" w:rsidRDefault="00A30124" w:rsidP="00A30124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 xml:space="preserve">Záruční doba na celý předmět veřejné zakázky se sjednává v délce </w:t>
      </w:r>
      <w:r w:rsidRPr="00C24D62">
        <w:rPr>
          <w:rFonts w:ascii="Calibri Light" w:hAnsi="Calibri Light" w:cs="Calibri Light"/>
          <w:b/>
          <w:bCs/>
        </w:rPr>
        <w:t>min.</w:t>
      </w:r>
      <w:r w:rsidRPr="00C24D62">
        <w:rPr>
          <w:rFonts w:ascii="Calibri Light" w:hAnsi="Calibri Light" w:cs="Calibri Light"/>
        </w:rPr>
        <w:t xml:space="preserve"> </w:t>
      </w:r>
      <w:r w:rsidRPr="00C24D62">
        <w:rPr>
          <w:rFonts w:ascii="Calibri Light" w:hAnsi="Calibri Light" w:cs="Calibri Light"/>
          <w:b/>
          <w:bCs/>
        </w:rPr>
        <w:t>24 měsíců</w:t>
      </w:r>
      <w:r w:rsidRPr="00C24D62">
        <w:rPr>
          <w:rFonts w:ascii="Calibri Light" w:hAnsi="Calibri Light" w:cs="Calibri Light"/>
        </w:rPr>
        <w:t>. Účastník stanoví délku záruční doby v souladu s nabídnutým kritériem hodnocení dle čl. 5, odst. 2, písm. B této zadávací dokumentace.</w:t>
      </w:r>
    </w:p>
    <w:p w14:paraId="7149008D" w14:textId="77777777" w:rsidR="00F755AF" w:rsidRPr="00C24D62" w:rsidRDefault="00F755AF" w:rsidP="00F755AF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Záruka musí pokrývat:</w:t>
      </w:r>
    </w:p>
    <w:p w14:paraId="18A71943" w14:textId="77777777" w:rsidR="00F755AF" w:rsidRPr="00C24D62" w:rsidRDefault="00F755AF" w:rsidP="00F755AF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Mechanické části,</w:t>
      </w:r>
    </w:p>
    <w:p w14:paraId="5D80D284" w14:textId="77777777" w:rsidR="00F755AF" w:rsidRPr="00C24D62" w:rsidRDefault="00F755AF" w:rsidP="00F755AF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Elektronické části,</w:t>
      </w:r>
    </w:p>
    <w:p w14:paraId="3218EE1E" w14:textId="77777777" w:rsidR="00F755AF" w:rsidRPr="00C24D62" w:rsidRDefault="00F755AF" w:rsidP="00F755AF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lastRenderedPageBreak/>
        <w:t>PLC a řídící jednotky,</w:t>
      </w:r>
    </w:p>
    <w:p w14:paraId="0173B86A" w14:textId="77777777" w:rsidR="00F755AF" w:rsidRPr="00C24D62" w:rsidRDefault="00F755AF" w:rsidP="00F755AF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SCADA komponenty systému,</w:t>
      </w:r>
    </w:p>
    <w:p w14:paraId="4F7660DF" w14:textId="77777777" w:rsidR="00F755AF" w:rsidRPr="00C24D62" w:rsidRDefault="00F755AF" w:rsidP="00F755AF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Software řídící logiky dopravníků.</w:t>
      </w:r>
    </w:p>
    <w:p w14:paraId="07C53D5A" w14:textId="03F60217" w:rsidR="00A30124" w:rsidRPr="00C24D62" w:rsidRDefault="00A30124" w:rsidP="00A30124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 xml:space="preserve">Záruční doba počíná běžet dnem </w:t>
      </w:r>
      <w:r w:rsidRPr="00C24D62">
        <w:rPr>
          <w:rFonts w:ascii="Calibri Light" w:hAnsi="Calibri Light" w:cs="Calibri Light"/>
          <w:b/>
          <w:bCs/>
        </w:rPr>
        <w:t>po převzetí předmětu veřejné zakázky</w:t>
      </w:r>
      <w:r w:rsidRPr="00C24D62">
        <w:rPr>
          <w:rFonts w:ascii="Calibri Light" w:hAnsi="Calibri Light" w:cs="Calibri Light"/>
        </w:rPr>
        <w:t>.</w:t>
      </w:r>
    </w:p>
    <w:p w14:paraId="34CF4983" w14:textId="77777777" w:rsidR="00A30124" w:rsidRPr="00C24D62" w:rsidRDefault="00A30124" w:rsidP="00A30124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V průběhu záruční doby budou veškeré služby a materiál poskytnuté v rámci odstranění vad poskytnuty bezplatně.</w:t>
      </w:r>
    </w:p>
    <w:p w14:paraId="0F43F9B0" w14:textId="77777777" w:rsidR="00A30124" w:rsidRPr="00C24D62" w:rsidRDefault="00A30124" w:rsidP="00A30124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Servisní podmínky:</w:t>
      </w:r>
    </w:p>
    <w:p w14:paraId="5074D9D3" w14:textId="77777777" w:rsidR="00636F7F" w:rsidRDefault="00A30124" w:rsidP="00636F7F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24D62">
        <w:rPr>
          <w:rFonts w:ascii="Calibri Light" w:hAnsi="Calibri Light" w:cs="Calibri Light"/>
        </w:rPr>
        <w:t xml:space="preserve">Doba nástupu na odstranění vad: </w:t>
      </w:r>
      <w:r w:rsidRPr="00C24D62">
        <w:rPr>
          <w:rFonts w:ascii="Calibri Light" w:hAnsi="Calibri Light" w:cs="Calibri Light"/>
          <w:b/>
          <w:bCs/>
        </w:rPr>
        <w:t>nejpozději</w:t>
      </w:r>
      <w:r w:rsidRPr="00C24D62">
        <w:rPr>
          <w:rFonts w:ascii="Calibri Light" w:hAnsi="Calibri Light" w:cs="Calibri Light"/>
        </w:rPr>
        <w:t xml:space="preserve"> </w:t>
      </w:r>
      <w:r w:rsidRPr="00C24D62">
        <w:rPr>
          <w:rFonts w:ascii="Calibri Light" w:hAnsi="Calibri Light" w:cs="Calibri Light"/>
          <w:b/>
          <w:bCs/>
        </w:rPr>
        <w:t>do 24 hodin od jejího nahlášení</w:t>
      </w:r>
      <w:r w:rsidRPr="00C24D62">
        <w:rPr>
          <w:rFonts w:ascii="Calibri Light" w:hAnsi="Calibri Light" w:cs="Calibri Light"/>
        </w:rPr>
        <w:t xml:space="preserve">. </w:t>
      </w:r>
      <w:r w:rsidR="00636F7F">
        <w:rPr>
          <w:rFonts w:asciiTheme="majorHAnsi" w:hAnsiTheme="majorHAnsi" w:cstheme="majorHAnsi"/>
        </w:rPr>
        <w:t>Účastník stanoví dobu nástupu na odstranění vad v souladu s nabídnutým kritériem hodnocení dle čl. 5, odst. 2, písm. C této zadávací dokumentace.</w:t>
      </w:r>
    </w:p>
    <w:p w14:paraId="2CAF9A07" w14:textId="77777777" w:rsidR="006F2393" w:rsidRPr="00C24D62" w:rsidRDefault="006F2393" w:rsidP="006F2393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Dodavatel musí provádět pravidelné kontroly systému dle servisního plánu.</w:t>
      </w:r>
    </w:p>
    <w:p w14:paraId="67B4B790" w14:textId="77777777" w:rsidR="006F2393" w:rsidRPr="00C24D62" w:rsidRDefault="006F2393" w:rsidP="006F2393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Součástí preventivní údržby bude měření opotřebení, aktualizace firmware PLC/SCADA, kontrola senzoriky a bezpečnostních prvků.</w:t>
      </w:r>
    </w:p>
    <w:p w14:paraId="1AF2F1EC" w14:textId="77777777" w:rsidR="006F2393" w:rsidRPr="00C24D62" w:rsidRDefault="006F2393" w:rsidP="006F2393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Dodavatel musí zajišťovat aktualizace SW řídící logiky dopravníků a bezpečnostních knihoven PLC.</w:t>
      </w:r>
    </w:p>
    <w:p w14:paraId="0A27F352" w14:textId="77777777" w:rsidR="00AC32A1" w:rsidRPr="00C24D62" w:rsidRDefault="00AC32A1" w:rsidP="00AC32A1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Podmínky provádění plnění předmětu veřejné zakázky:</w:t>
      </w:r>
    </w:p>
    <w:p w14:paraId="7A86FEDB" w14:textId="77777777" w:rsidR="00AC32A1" w:rsidRPr="00C24D62" w:rsidRDefault="00AC32A1" w:rsidP="00AC32A1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Zkušební provoz musí ověřit:</w:t>
      </w:r>
    </w:p>
    <w:p w14:paraId="27EC0302" w14:textId="77777777" w:rsidR="00AC32A1" w:rsidRPr="00C24D62" w:rsidRDefault="00AC32A1" w:rsidP="00AC32A1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Funkčnost PLC logiky a sekvencí,</w:t>
      </w:r>
    </w:p>
    <w:p w14:paraId="243C297D" w14:textId="77777777" w:rsidR="00AC32A1" w:rsidRPr="00C24D62" w:rsidRDefault="00AC32A1" w:rsidP="00AC32A1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Správnou detekci přepravek, nouzových stavů a překážek,</w:t>
      </w:r>
    </w:p>
    <w:p w14:paraId="33105802" w14:textId="77777777" w:rsidR="00AC32A1" w:rsidRPr="00C24D62" w:rsidRDefault="00AC32A1" w:rsidP="00AC32A1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Plnou automatizaci tras</w:t>
      </w:r>
    </w:p>
    <w:p w14:paraId="150D1607" w14:textId="77777777" w:rsidR="00AC32A1" w:rsidRPr="00C24D62" w:rsidRDefault="00AC32A1" w:rsidP="00AC32A1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Datovou komunikaci v režimu live (SCAD, WMS)</w:t>
      </w:r>
    </w:p>
    <w:p w14:paraId="3212C118" w14:textId="77777777" w:rsidR="00AC32A1" w:rsidRPr="00C24D62" w:rsidRDefault="00AC32A1" w:rsidP="00AC32A1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Výkon dle specifikace</w:t>
      </w:r>
    </w:p>
    <w:p w14:paraId="14867230" w14:textId="2F721B45" w:rsidR="00AC32A1" w:rsidRPr="00C24D62" w:rsidRDefault="00AC32A1" w:rsidP="00AC32A1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Zkušební provoz bude považován za úspěšný, pokud nebude docházet k opakovaným poruchám bránícím plnému provozu.</w:t>
      </w:r>
    </w:p>
    <w:p w14:paraId="04D76552" w14:textId="134C93C1" w:rsidR="00AC32A1" w:rsidRPr="00C24D62" w:rsidRDefault="00AC32A1" w:rsidP="00AC32A1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Převzetí proběhne po úspěšném zkušebním provozu a odstranění zjištěných vad na základě předávacího protokolu.</w:t>
      </w:r>
    </w:p>
    <w:p w14:paraId="56F7F1E8" w14:textId="77777777" w:rsidR="00AC32A1" w:rsidRPr="00C24D62" w:rsidRDefault="00AC32A1" w:rsidP="00AC32A1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Součástí předání musí být:</w:t>
      </w:r>
    </w:p>
    <w:p w14:paraId="010842CD" w14:textId="77777777" w:rsidR="00AC32A1" w:rsidRPr="00C24D62" w:rsidRDefault="00AC32A1" w:rsidP="00AC32A1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Revizní zprávy,</w:t>
      </w:r>
    </w:p>
    <w:p w14:paraId="34F76D11" w14:textId="77777777" w:rsidR="00AC32A1" w:rsidRPr="00C24D62" w:rsidRDefault="00AC32A1" w:rsidP="00AC32A1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Schémata zapojení,</w:t>
      </w:r>
    </w:p>
    <w:p w14:paraId="132000AB" w14:textId="77777777" w:rsidR="00AC32A1" w:rsidRPr="00C24D62" w:rsidRDefault="00AC32A1" w:rsidP="00AC32A1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Dokumentace PLC/SCADA,</w:t>
      </w:r>
    </w:p>
    <w:p w14:paraId="4DC656C8" w14:textId="77777777" w:rsidR="00AC32A1" w:rsidRPr="00C24D62" w:rsidRDefault="00AC32A1" w:rsidP="00AC32A1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Seznam všech bezpečnostních prvků,</w:t>
      </w:r>
    </w:p>
    <w:p w14:paraId="4CFC10C2" w14:textId="77777777" w:rsidR="00AC32A1" w:rsidRPr="00C24D62" w:rsidRDefault="00AC32A1" w:rsidP="00AC32A1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Provozní manuály a BOZP dokumentace.</w:t>
      </w:r>
    </w:p>
    <w:p w14:paraId="444F53EE" w14:textId="77777777" w:rsidR="00670AF7" w:rsidRPr="00C24D62" w:rsidRDefault="00670AF7" w:rsidP="00670AF7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Veškeré práce musí být prováděny kvalifikovaným personálem dle platných norem.</w:t>
      </w:r>
    </w:p>
    <w:p w14:paraId="3253B0D9" w14:textId="77777777" w:rsidR="00670AF7" w:rsidRPr="00C24D62" w:rsidRDefault="00670AF7" w:rsidP="00670AF7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Dodavatel nese plnou odpovědnost za:</w:t>
      </w:r>
    </w:p>
    <w:p w14:paraId="4FB43113" w14:textId="77777777" w:rsidR="00670AF7" w:rsidRPr="00C24D62" w:rsidRDefault="00670AF7" w:rsidP="00670AF7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Škody způsobené při instalaci,</w:t>
      </w:r>
    </w:p>
    <w:p w14:paraId="4ECB813D" w14:textId="77777777" w:rsidR="00670AF7" w:rsidRPr="00C24D62" w:rsidRDefault="00670AF7" w:rsidP="00670AF7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Poškození majetku zadavatele,</w:t>
      </w:r>
    </w:p>
    <w:p w14:paraId="7029EB1B" w14:textId="77777777" w:rsidR="00670AF7" w:rsidRPr="00C24D62" w:rsidRDefault="00670AF7" w:rsidP="00670AF7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Provozní škody způsobené vadným zařízením,</w:t>
      </w:r>
    </w:p>
    <w:p w14:paraId="132D64DF" w14:textId="77777777" w:rsidR="00670AF7" w:rsidRPr="00C24D62" w:rsidRDefault="00670AF7" w:rsidP="00670AF7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lastRenderedPageBreak/>
        <w:t>Úniky dat a porušení bezpečnostních pravidel.</w:t>
      </w:r>
    </w:p>
    <w:p w14:paraId="1511DB92" w14:textId="77777777" w:rsidR="006F2393" w:rsidRPr="00C24D62" w:rsidRDefault="006F2393" w:rsidP="006F2393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 xml:space="preserve">Jakékoliv změny v rozsahu dodávky, harmonogramu nebo technickém řešení musí být schváleny formou Change </w:t>
      </w:r>
      <w:proofErr w:type="spellStart"/>
      <w:r w:rsidRPr="00C24D62">
        <w:rPr>
          <w:rFonts w:ascii="Calibri Light" w:hAnsi="Calibri Light" w:cs="Calibri Light"/>
        </w:rPr>
        <w:t>Orderu</w:t>
      </w:r>
      <w:proofErr w:type="spellEnd"/>
      <w:r w:rsidRPr="00C24D62">
        <w:rPr>
          <w:rFonts w:ascii="Calibri Light" w:hAnsi="Calibri Light" w:cs="Calibri Light"/>
        </w:rPr>
        <w:t xml:space="preserve"> podepsaného oběma stranami.</w:t>
      </w:r>
    </w:p>
    <w:p w14:paraId="39DADF15" w14:textId="77777777" w:rsidR="00A30124" w:rsidRPr="00C24D62" w:rsidRDefault="00A30124" w:rsidP="00A30124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Ostatní ujednání:</w:t>
      </w:r>
    </w:p>
    <w:p w14:paraId="1CACFB81" w14:textId="77777777" w:rsidR="00A30124" w:rsidRPr="00C24D62" w:rsidRDefault="00A30124" w:rsidP="00A30124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Vzhledem k tomu, že předmět Smlouvy je financován z veřejných výdajů, je prodávající v souladu s ustanovením § 2 písm. e) zákona č. 320/2001 Sb., o finanční kontrole ve veřejné správě, v platném znění, osobou povinnou spolupůsobit při výkonu finanční kontroly a zavazuje se poskytnout informace a dokumenty vztahující se k předmětu plnění Smlouvy kontrolním orgánům. </w:t>
      </w:r>
    </w:p>
    <w:p w14:paraId="64B2EE6E" w14:textId="77777777" w:rsidR="00654062" w:rsidRDefault="00A30124" w:rsidP="00A30124">
      <w:pPr>
        <w:numPr>
          <w:ilvl w:val="1"/>
          <w:numId w:val="25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24D62">
        <w:rPr>
          <w:rFonts w:ascii="Calibri Light" w:hAnsi="Calibri Light" w:cs="Calibri Light"/>
        </w:rPr>
        <w:t>Jako součást své nabídky předloží účastníci</w:t>
      </w:r>
      <w:r w:rsidR="00654062">
        <w:rPr>
          <w:rFonts w:ascii="Calibri Light" w:hAnsi="Calibri Light" w:cs="Calibri Light"/>
        </w:rPr>
        <w:t>:</w:t>
      </w:r>
    </w:p>
    <w:p w14:paraId="59CE236F" w14:textId="3E7E9975" w:rsidR="00EB4E08" w:rsidRDefault="00CA1399" w:rsidP="00EB4E08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Návrh technického řešení - p</w:t>
      </w:r>
      <w:r w:rsidR="00EB4E08" w:rsidRPr="007648E3">
        <w:rPr>
          <w:rFonts w:asciiTheme="majorHAnsi" w:hAnsiTheme="majorHAnsi" w:cstheme="majorHAnsi"/>
          <w:b/>
          <w:bCs/>
        </w:rPr>
        <w:t>opis systému</w:t>
      </w:r>
      <w:r w:rsidR="00EB4E08">
        <w:rPr>
          <w:rFonts w:asciiTheme="majorHAnsi" w:hAnsiTheme="majorHAnsi" w:cstheme="majorHAnsi"/>
        </w:rPr>
        <w:t xml:space="preserve"> v souladu s </w:t>
      </w:r>
      <w:r w:rsidR="00EB4E08" w:rsidRPr="0083008B">
        <w:rPr>
          <w:rFonts w:asciiTheme="majorHAnsi" w:hAnsiTheme="majorHAnsi" w:cstheme="majorHAnsi"/>
        </w:rPr>
        <w:t>Technickou specifikac</w:t>
      </w:r>
      <w:r w:rsidR="00EB4E08">
        <w:rPr>
          <w:rFonts w:asciiTheme="majorHAnsi" w:hAnsiTheme="majorHAnsi" w:cstheme="majorHAnsi"/>
        </w:rPr>
        <w:t>í</w:t>
      </w:r>
      <w:r w:rsidR="00EB4E08" w:rsidRPr="0083008B">
        <w:rPr>
          <w:rFonts w:asciiTheme="majorHAnsi" w:hAnsiTheme="majorHAnsi" w:cstheme="majorHAnsi"/>
        </w:rPr>
        <w:t xml:space="preserve"> předmětu plnění veřejné zakázky (příloha č. 2.</w:t>
      </w:r>
      <w:r w:rsidR="00EB4E08">
        <w:rPr>
          <w:rFonts w:asciiTheme="majorHAnsi" w:hAnsiTheme="majorHAnsi" w:cstheme="majorHAnsi"/>
        </w:rPr>
        <w:t>3</w:t>
      </w:r>
      <w:r w:rsidR="00EB4E08" w:rsidRPr="0083008B">
        <w:rPr>
          <w:rFonts w:asciiTheme="majorHAnsi" w:hAnsiTheme="majorHAnsi" w:cstheme="majorHAnsi"/>
        </w:rPr>
        <w:t xml:space="preserve"> této zadávací dokumentace), kter</w:t>
      </w:r>
      <w:r w:rsidR="00EB4E08">
        <w:rPr>
          <w:rFonts w:asciiTheme="majorHAnsi" w:hAnsiTheme="majorHAnsi" w:cstheme="majorHAnsi"/>
        </w:rPr>
        <w:t>ý</w:t>
      </w:r>
      <w:r w:rsidR="00EB4E08" w:rsidRPr="0083008B">
        <w:rPr>
          <w:rFonts w:asciiTheme="majorHAnsi" w:hAnsiTheme="majorHAnsi" w:cstheme="majorHAnsi"/>
        </w:rPr>
        <w:t xml:space="preserve"> bude tvořit přílohu č. 1 Smlouvy dané části veřejné zakázky. </w:t>
      </w:r>
    </w:p>
    <w:p w14:paraId="2676F1B2" w14:textId="77777777" w:rsidR="00EB4E08" w:rsidRDefault="00EB4E08" w:rsidP="00EB4E08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Položkový rozpočet </w:t>
      </w:r>
      <w:r>
        <w:rPr>
          <w:rFonts w:asciiTheme="majorHAnsi" w:hAnsiTheme="majorHAnsi" w:cstheme="majorHAnsi"/>
        </w:rPr>
        <w:t>nabízeného systému, jehož součet bude nabídkovou cenou v souladu s nabídnutým kritériem hodnocení dle čl. 5, odst. 2, písm. A této zadávací dokumentace.</w:t>
      </w:r>
    </w:p>
    <w:p w14:paraId="3339334B" w14:textId="0F1236A7" w:rsidR="00A30124" w:rsidRPr="00EB4E08" w:rsidRDefault="00EB4E08" w:rsidP="00EB4E08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Návrh servisní smlouvy.</w:t>
      </w:r>
    </w:p>
    <w:sectPr w:rsidR="00A30124" w:rsidRPr="00EB4E08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7E75" w14:textId="77777777" w:rsidR="00A84D5F" w:rsidRDefault="00A84D5F" w:rsidP="002C4725">
      <w:pPr>
        <w:spacing w:after="0" w:line="240" w:lineRule="auto"/>
      </w:pPr>
      <w:r>
        <w:separator/>
      </w:r>
    </w:p>
  </w:endnote>
  <w:endnote w:type="continuationSeparator" w:id="0">
    <w:p w14:paraId="3A4C9855" w14:textId="77777777" w:rsidR="00A84D5F" w:rsidRDefault="00A84D5F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9809966" w:rsidR="003D2088" w:rsidRPr="004B6AE8" w:rsidRDefault="00FB790C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Obchodní podmínky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0605501A">
          <wp:simplePos x="0" y="0"/>
          <wp:positionH relativeFrom="margin">
            <wp:posOffset>1833880</wp:posOffset>
          </wp:positionH>
          <wp:positionV relativeFrom="paragraph">
            <wp:posOffset>-241935</wp:posOffset>
          </wp:positionV>
          <wp:extent cx="2095500" cy="8255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A7F1" w14:textId="77777777" w:rsidR="00A84D5F" w:rsidRDefault="00A84D5F" w:rsidP="002C4725">
      <w:pPr>
        <w:spacing w:after="0" w:line="240" w:lineRule="auto"/>
      </w:pPr>
      <w:r>
        <w:separator/>
      </w:r>
    </w:p>
  </w:footnote>
  <w:footnote w:type="continuationSeparator" w:id="0">
    <w:p w14:paraId="5112CB5D" w14:textId="77777777" w:rsidR="00A84D5F" w:rsidRDefault="00A84D5F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548C23CA" w:rsidR="003D2088" w:rsidRPr="000D388A" w:rsidRDefault="006971BD" w:rsidP="006971BD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F45D147" wp14:editId="547A62E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451037179" name="Obrázek 145103717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C740B4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b w:val="0"/>
        <w:i w:val="0"/>
        <w:color w:val="auto"/>
        <w:sz w:val="22"/>
        <w:szCs w:val="22"/>
      </w:rPr>
    </w:lvl>
    <w:lvl w:ilvl="3">
      <w:numFmt w:val="decimal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numFmt w:val="decimal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CA75D6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9A12D63"/>
    <w:multiLevelType w:val="hybridMultilevel"/>
    <w:tmpl w:val="C204ABBA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A4C2A30"/>
    <w:multiLevelType w:val="multilevel"/>
    <w:tmpl w:val="727223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99B6264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b w:val="0"/>
        <w:i w:val="0"/>
        <w:color w:val="auto"/>
        <w:sz w:val="22"/>
        <w:szCs w:val="22"/>
      </w:rPr>
    </w:lvl>
    <w:lvl w:ilvl="3">
      <w:numFmt w:val="decimal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numFmt w:val="decimal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C706B74"/>
    <w:multiLevelType w:val="multilevel"/>
    <w:tmpl w:val="0016C0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30AA7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b w:val="0"/>
        <w:i w:val="0"/>
        <w:color w:val="auto"/>
        <w:sz w:val="22"/>
        <w:szCs w:val="22"/>
      </w:rPr>
    </w:lvl>
    <w:lvl w:ilvl="3">
      <w:numFmt w:val="decimal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numFmt w:val="decimal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123769">
    <w:abstractNumId w:val="23"/>
  </w:num>
  <w:num w:numId="2" w16cid:durableId="1931888401">
    <w:abstractNumId w:val="7"/>
  </w:num>
  <w:num w:numId="3" w16cid:durableId="397480720">
    <w:abstractNumId w:val="0"/>
  </w:num>
  <w:num w:numId="4" w16cid:durableId="2083943012">
    <w:abstractNumId w:val="17"/>
  </w:num>
  <w:num w:numId="5" w16cid:durableId="1743874282">
    <w:abstractNumId w:val="14"/>
  </w:num>
  <w:num w:numId="6" w16cid:durableId="463499969">
    <w:abstractNumId w:val="14"/>
  </w:num>
  <w:num w:numId="7" w16cid:durableId="452752481">
    <w:abstractNumId w:val="1"/>
  </w:num>
  <w:num w:numId="8" w16cid:durableId="1073313783">
    <w:abstractNumId w:val="21"/>
  </w:num>
  <w:num w:numId="9" w16cid:durableId="1686403088">
    <w:abstractNumId w:val="6"/>
  </w:num>
  <w:num w:numId="10" w16cid:durableId="1642423989">
    <w:abstractNumId w:val="13"/>
  </w:num>
  <w:num w:numId="11" w16cid:durableId="386344179">
    <w:abstractNumId w:val="11"/>
  </w:num>
  <w:num w:numId="12" w16cid:durableId="546646826">
    <w:abstractNumId w:val="20"/>
  </w:num>
  <w:num w:numId="13" w16cid:durableId="1422070904">
    <w:abstractNumId w:val="5"/>
  </w:num>
  <w:num w:numId="14" w16cid:durableId="16541311">
    <w:abstractNumId w:val="22"/>
  </w:num>
  <w:num w:numId="15" w16cid:durableId="1515539091">
    <w:abstractNumId w:val="4"/>
  </w:num>
  <w:num w:numId="16" w16cid:durableId="699015692">
    <w:abstractNumId w:val="15"/>
  </w:num>
  <w:num w:numId="17" w16cid:durableId="1769882824">
    <w:abstractNumId w:val="16"/>
  </w:num>
  <w:num w:numId="18" w16cid:durableId="1206799116">
    <w:abstractNumId w:val="7"/>
  </w:num>
  <w:num w:numId="19" w16cid:durableId="45836563">
    <w:abstractNumId w:val="23"/>
  </w:num>
  <w:num w:numId="20" w16cid:durableId="742991566">
    <w:abstractNumId w:val="10"/>
  </w:num>
  <w:num w:numId="21" w16cid:durableId="1482959730">
    <w:abstractNumId w:val="3"/>
  </w:num>
  <w:num w:numId="22" w16cid:durableId="157889668">
    <w:abstractNumId w:val="23"/>
    <w:lvlOverride w:ilvl="0">
      <w:startOverride w:val="1"/>
    </w:lvlOverride>
  </w:num>
  <w:num w:numId="23" w16cid:durableId="1318798610">
    <w:abstractNumId w:val="19"/>
  </w:num>
  <w:num w:numId="24" w16cid:durableId="431780000">
    <w:abstractNumId w:val="12"/>
  </w:num>
  <w:num w:numId="25" w16cid:durableId="690421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0668955">
    <w:abstractNumId w:val="9"/>
  </w:num>
  <w:num w:numId="27" w16cid:durableId="1853716975">
    <w:abstractNumId w:val="7"/>
  </w:num>
  <w:num w:numId="28" w16cid:durableId="1173836124">
    <w:abstractNumId w:val="7"/>
  </w:num>
  <w:num w:numId="29" w16cid:durableId="1599018632">
    <w:abstractNumId w:val="24"/>
  </w:num>
  <w:num w:numId="30" w16cid:durableId="1646230960">
    <w:abstractNumId w:val="18"/>
  </w:num>
  <w:num w:numId="31" w16cid:durableId="2060786744">
    <w:abstractNumId w:val="2"/>
  </w:num>
  <w:num w:numId="32" w16cid:durableId="466245071">
    <w:abstractNumId w:val="7"/>
  </w:num>
  <w:num w:numId="33" w16cid:durableId="790711490">
    <w:abstractNumId w:val="7"/>
  </w:num>
  <w:num w:numId="34" w16cid:durableId="1990593157">
    <w:abstractNumId w:val="7"/>
  </w:num>
  <w:num w:numId="35" w16cid:durableId="1619025851">
    <w:abstractNumId w:val="7"/>
  </w:num>
  <w:num w:numId="36" w16cid:durableId="454369049">
    <w:abstractNumId w:val="7"/>
  </w:num>
  <w:num w:numId="37" w16cid:durableId="1345979542">
    <w:abstractNumId w:val="7"/>
  </w:num>
  <w:num w:numId="38" w16cid:durableId="423065656">
    <w:abstractNumId w:val="7"/>
  </w:num>
  <w:num w:numId="39" w16cid:durableId="1789351217">
    <w:abstractNumId w:val="7"/>
  </w:num>
  <w:num w:numId="40" w16cid:durableId="68891599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0/zai2aTfFT871n6Ou1t/Dvu9zibJEbu6/zKGcf3++WKSILvWfIU5OZIw/Veqf9WtMnkr127+twXZ/1c3plOMA==" w:salt="bSOttNweoYdPdtzNIMdE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1B6F"/>
    <w:rsid w:val="00037BE2"/>
    <w:rsid w:val="000502B4"/>
    <w:rsid w:val="00072135"/>
    <w:rsid w:val="00082C5A"/>
    <w:rsid w:val="000A3A57"/>
    <w:rsid w:val="000B42C0"/>
    <w:rsid w:val="000C7014"/>
    <w:rsid w:val="000D388A"/>
    <w:rsid w:val="000D3E20"/>
    <w:rsid w:val="000D76D4"/>
    <w:rsid w:val="00125AC4"/>
    <w:rsid w:val="00130843"/>
    <w:rsid w:val="0018712C"/>
    <w:rsid w:val="00195D10"/>
    <w:rsid w:val="001A3941"/>
    <w:rsid w:val="001B7CEE"/>
    <w:rsid w:val="001D4142"/>
    <w:rsid w:val="0022176A"/>
    <w:rsid w:val="00230C50"/>
    <w:rsid w:val="00235A24"/>
    <w:rsid w:val="00260A79"/>
    <w:rsid w:val="00267824"/>
    <w:rsid w:val="00271D17"/>
    <w:rsid w:val="00273B04"/>
    <w:rsid w:val="002B5596"/>
    <w:rsid w:val="002C4725"/>
    <w:rsid w:val="002C77E9"/>
    <w:rsid w:val="002D727F"/>
    <w:rsid w:val="002F1AF3"/>
    <w:rsid w:val="002F311B"/>
    <w:rsid w:val="002F739C"/>
    <w:rsid w:val="003006F3"/>
    <w:rsid w:val="00305C53"/>
    <w:rsid w:val="00310643"/>
    <w:rsid w:val="003145E3"/>
    <w:rsid w:val="00316023"/>
    <w:rsid w:val="00351A75"/>
    <w:rsid w:val="00360120"/>
    <w:rsid w:val="003823F4"/>
    <w:rsid w:val="0039198D"/>
    <w:rsid w:val="00393720"/>
    <w:rsid w:val="003A60BF"/>
    <w:rsid w:val="003C2FD5"/>
    <w:rsid w:val="003D2088"/>
    <w:rsid w:val="003D334D"/>
    <w:rsid w:val="003D6DD0"/>
    <w:rsid w:val="003F0F2F"/>
    <w:rsid w:val="003F121F"/>
    <w:rsid w:val="003F660A"/>
    <w:rsid w:val="00402441"/>
    <w:rsid w:val="00427539"/>
    <w:rsid w:val="004524C6"/>
    <w:rsid w:val="00474F9E"/>
    <w:rsid w:val="00476C99"/>
    <w:rsid w:val="00494E93"/>
    <w:rsid w:val="004B04B2"/>
    <w:rsid w:val="004B0B9F"/>
    <w:rsid w:val="004B2071"/>
    <w:rsid w:val="004B3047"/>
    <w:rsid w:val="004B6AE8"/>
    <w:rsid w:val="004C07D9"/>
    <w:rsid w:val="004D04C5"/>
    <w:rsid w:val="00501C12"/>
    <w:rsid w:val="0055358D"/>
    <w:rsid w:val="005745DD"/>
    <w:rsid w:val="005A375F"/>
    <w:rsid w:val="005D53C2"/>
    <w:rsid w:val="005D66AA"/>
    <w:rsid w:val="005F350C"/>
    <w:rsid w:val="0062583B"/>
    <w:rsid w:val="0063433E"/>
    <w:rsid w:val="006365AF"/>
    <w:rsid w:val="00636F7F"/>
    <w:rsid w:val="006432B7"/>
    <w:rsid w:val="00654062"/>
    <w:rsid w:val="00663861"/>
    <w:rsid w:val="00670AF7"/>
    <w:rsid w:val="00694C0A"/>
    <w:rsid w:val="006971BD"/>
    <w:rsid w:val="006A0A08"/>
    <w:rsid w:val="006A51E9"/>
    <w:rsid w:val="006C1405"/>
    <w:rsid w:val="006C64E7"/>
    <w:rsid w:val="006C77CF"/>
    <w:rsid w:val="006F0F64"/>
    <w:rsid w:val="006F2393"/>
    <w:rsid w:val="00716AFF"/>
    <w:rsid w:val="00722CDE"/>
    <w:rsid w:val="007244DA"/>
    <w:rsid w:val="007442A1"/>
    <w:rsid w:val="00754614"/>
    <w:rsid w:val="00763788"/>
    <w:rsid w:val="00775992"/>
    <w:rsid w:val="007903DB"/>
    <w:rsid w:val="007913D3"/>
    <w:rsid w:val="00794A6B"/>
    <w:rsid w:val="007C14B3"/>
    <w:rsid w:val="007C658B"/>
    <w:rsid w:val="007E078A"/>
    <w:rsid w:val="007E5031"/>
    <w:rsid w:val="007F73AC"/>
    <w:rsid w:val="00802FD9"/>
    <w:rsid w:val="00812B87"/>
    <w:rsid w:val="008138E5"/>
    <w:rsid w:val="008256D9"/>
    <w:rsid w:val="00827468"/>
    <w:rsid w:val="008309D1"/>
    <w:rsid w:val="0083788E"/>
    <w:rsid w:val="00862C54"/>
    <w:rsid w:val="008673D8"/>
    <w:rsid w:val="008751D2"/>
    <w:rsid w:val="008C45B9"/>
    <w:rsid w:val="008C70A2"/>
    <w:rsid w:val="008E4349"/>
    <w:rsid w:val="008E6429"/>
    <w:rsid w:val="008F3E3E"/>
    <w:rsid w:val="0091144E"/>
    <w:rsid w:val="00917068"/>
    <w:rsid w:val="00946CF5"/>
    <w:rsid w:val="009535AE"/>
    <w:rsid w:val="00993A33"/>
    <w:rsid w:val="009974C4"/>
    <w:rsid w:val="009A5C04"/>
    <w:rsid w:val="009B67B4"/>
    <w:rsid w:val="009B7883"/>
    <w:rsid w:val="009C2282"/>
    <w:rsid w:val="009E40DB"/>
    <w:rsid w:val="00A30124"/>
    <w:rsid w:val="00A53848"/>
    <w:rsid w:val="00A82B06"/>
    <w:rsid w:val="00A84D5F"/>
    <w:rsid w:val="00AA1EFF"/>
    <w:rsid w:val="00AC32A1"/>
    <w:rsid w:val="00AC4E5A"/>
    <w:rsid w:val="00AE0BE2"/>
    <w:rsid w:val="00AE3343"/>
    <w:rsid w:val="00AF25BE"/>
    <w:rsid w:val="00AF4064"/>
    <w:rsid w:val="00AF4FAD"/>
    <w:rsid w:val="00B067DF"/>
    <w:rsid w:val="00B23B08"/>
    <w:rsid w:val="00B262EF"/>
    <w:rsid w:val="00B35D0F"/>
    <w:rsid w:val="00B527F4"/>
    <w:rsid w:val="00B5508E"/>
    <w:rsid w:val="00B56A03"/>
    <w:rsid w:val="00BA141F"/>
    <w:rsid w:val="00BB601E"/>
    <w:rsid w:val="00BC005C"/>
    <w:rsid w:val="00BF318F"/>
    <w:rsid w:val="00BF4D9C"/>
    <w:rsid w:val="00BF71BE"/>
    <w:rsid w:val="00C01C47"/>
    <w:rsid w:val="00C16997"/>
    <w:rsid w:val="00C23834"/>
    <w:rsid w:val="00C24D62"/>
    <w:rsid w:val="00C26691"/>
    <w:rsid w:val="00C70411"/>
    <w:rsid w:val="00C72A8D"/>
    <w:rsid w:val="00C76BAC"/>
    <w:rsid w:val="00C91CF8"/>
    <w:rsid w:val="00CA1399"/>
    <w:rsid w:val="00CB2191"/>
    <w:rsid w:val="00CD1ADC"/>
    <w:rsid w:val="00CD31DE"/>
    <w:rsid w:val="00CD39FA"/>
    <w:rsid w:val="00CE111F"/>
    <w:rsid w:val="00CE184D"/>
    <w:rsid w:val="00CE5CDF"/>
    <w:rsid w:val="00D00518"/>
    <w:rsid w:val="00D22DCA"/>
    <w:rsid w:val="00D31982"/>
    <w:rsid w:val="00D41F6D"/>
    <w:rsid w:val="00DA2467"/>
    <w:rsid w:val="00DD01E9"/>
    <w:rsid w:val="00E00962"/>
    <w:rsid w:val="00E046B0"/>
    <w:rsid w:val="00E30CE5"/>
    <w:rsid w:val="00E54BD7"/>
    <w:rsid w:val="00E65E02"/>
    <w:rsid w:val="00E94454"/>
    <w:rsid w:val="00E97905"/>
    <w:rsid w:val="00EA06C0"/>
    <w:rsid w:val="00EB4E08"/>
    <w:rsid w:val="00EC6D81"/>
    <w:rsid w:val="00EE2E83"/>
    <w:rsid w:val="00EF2A2A"/>
    <w:rsid w:val="00F038FF"/>
    <w:rsid w:val="00F118E1"/>
    <w:rsid w:val="00F13430"/>
    <w:rsid w:val="00F16834"/>
    <w:rsid w:val="00F6706F"/>
    <w:rsid w:val="00F72D7A"/>
    <w:rsid w:val="00F755AF"/>
    <w:rsid w:val="00F76B2F"/>
    <w:rsid w:val="00F84153"/>
    <w:rsid w:val="00FB790C"/>
    <w:rsid w:val="00FD4308"/>
    <w:rsid w:val="00FE3C1E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F4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Props1.xml><?xml version="1.0" encoding="utf-8"?>
<ds:datastoreItem xmlns:ds="http://schemas.openxmlformats.org/officeDocument/2006/customXml" ds:itemID="{06F3600F-0A80-47B8-AA01-28B995109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3</TotalTime>
  <Pages>4</Pages>
  <Words>932</Words>
  <Characters>5502</Characters>
  <Application>Microsoft Office Word</Application>
  <DocSecurity>8</DocSecurity>
  <Lines>45</Lines>
  <Paragraphs>12</Paragraphs>
  <ScaleCrop>false</ScaleCrop>
  <Company>TENDERA partners, s.r.o.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5</cp:revision>
  <cp:lastPrinted>2019-12-09T09:19:00Z</cp:lastPrinted>
  <dcterms:created xsi:type="dcterms:W3CDTF">2025-12-02T12:09:00Z</dcterms:created>
  <dcterms:modified xsi:type="dcterms:W3CDTF">2025-12-03T10:30:00Z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